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水地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小麦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品种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生产试验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情况通报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一、试验目的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二、参试品种与试验地点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1.参试品种：农麦A592、兆丰16号、赤麦10号、蒙紫麦2号、农麦2号（对照品种）。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2.试验地点6个：杭后陕坝镇、头道桥原种场、</w:t>
      </w:r>
      <w:r>
        <w:rPr>
          <w:sz w:val="24"/>
        </w:rPr>
        <w:t>达旗树林召镇、</w:t>
      </w:r>
      <w:r>
        <w:rPr>
          <w:rFonts w:hint="eastAsia"/>
          <w:sz w:val="24"/>
        </w:rPr>
        <w:t>呼市玉泉区、赤峰松山区、通辽钱家店。</w:t>
      </w:r>
    </w:p>
    <w:p>
      <w:pPr>
        <w:spacing w:before="156" w:beforeLines="50" w:line="360" w:lineRule="auto"/>
        <w:rPr>
          <w:b/>
          <w:sz w:val="24"/>
        </w:rPr>
      </w:pPr>
      <w:r>
        <w:rPr>
          <w:b/>
          <w:sz w:val="24"/>
        </w:rPr>
        <w:t>三、试验</w:t>
      </w:r>
      <w:r>
        <w:rPr>
          <w:rFonts w:hint="eastAsia"/>
          <w:b/>
          <w:sz w:val="24"/>
        </w:rPr>
        <w:t>设计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小区面积150平方米，2次重复，对照为农麦2号（内蒙古自治区农牧业科学院作物科学研究所提供）</w:t>
      </w:r>
      <w:r>
        <w:rPr>
          <w:rFonts w:hint="eastAsia"/>
        </w:rPr>
        <w:t>。</w:t>
      </w:r>
    </w:p>
    <w:p>
      <w:pPr>
        <w:spacing w:before="156" w:beforeLines="50" w:line="360" w:lineRule="auto"/>
        <w:rPr>
          <w:b/>
          <w:sz w:val="24"/>
        </w:rPr>
      </w:pPr>
      <w:r>
        <w:rPr>
          <w:b/>
          <w:sz w:val="24"/>
        </w:rPr>
        <w:t>四、试验执行情况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除杭后陕坝镇</w:t>
      </w:r>
      <w:r>
        <w:rPr>
          <w:sz w:val="24"/>
        </w:rPr>
        <w:t>巴彦淖尔市农牧业科学研究所</w:t>
      </w:r>
      <w:r>
        <w:rPr>
          <w:rFonts w:hint="eastAsia"/>
          <w:sz w:val="24"/>
        </w:rPr>
        <w:t>园子渠试验站2023年出现整地质量不够、地力不均的问题，其他各点基本按实施方案要求开展试验，田间管理较规范，小麦生长状况好。为了客观评价参试品种田间表现，2023年</w:t>
      </w:r>
      <w:r>
        <w:rPr>
          <w:sz w:val="24"/>
        </w:rPr>
        <w:t>巴彦淖尔市农牧业科学研究所</w:t>
      </w:r>
      <w:r>
        <w:rPr>
          <w:rFonts w:hint="eastAsia"/>
          <w:sz w:val="24"/>
        </w:rPr>
        <w:t>园子渠试验站试点作废，其数据不计入汇总。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五、气候特点对小麦生育期的影响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头道桥原种场：</w:t>
      </w:r>
    </w:p>
    <w:p>
      <w:pPr>
        <w:spacing w:line="360" w:lineRule="auto"/>
        <w:ind w:firstLine="600" w:firstLineChars="25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2023年</w:t>
      </w:r>
      <w:r>
        <w:rPr>
          <w:rFonts w:eastAsiaTheme="minorEastAsia"/>
          <w:sz w:val="24"/>
        </w:rPr>
        <w:t>3月上旬平均气温较常年高8.8摄氏度，最高气温达到15.4摄氏度（常年6.7），最低气温-2.7（常年-6.2），降雨量较常年少，总日照时数较常年略高，3月10日播种，对发芽出苗略有影响。四月平均气温略低于常年，总日照时数远低于常年（四月：191.6，常年：279.6），对小麦分蘖有不利影响，五月、六月、七月平均气温与常年相当，但五月总日照时数远低于常年（五月：227.5，常年：312.2），不利于小麦拔节，六月、七月总日照时数略高于常年，阴雨天气较少，有利于小麦抽穗、扬花、成熟。</w:t>
      </w:r>
      <w:r>
        <w:rPr>
          <w:rFonts w:hint="eastAsia" w:eastAsiaTheme="minorEastAsia"/>
          <w:sz w:val="24"/>
        </w:rPr>
        <w:t>四月降水高于常年，五月降水与常年相当，六月降水远低于常年，七月降水于常年相当，但试验地是水地，小麦生育期内浇灌</w:t>
      </w:r>
      <w:r>
        <w:rPr>
          <w:rFonts w:eastAsiaTheme="minorEastAsia"/>
          <w:sz w:val="24"/>
        </w:rPr>
        <w:t>5水，满足小麦需水量。</w:t>
      </w:r>
      <w:r>
        <w:rPr>
          <w:rFonts w:hint="eastAsia" w:eastAsiaTheme="minorEastAsia"/>
          <w:sz w:val="24"/>
        </w:rPr>
        <w:t>特殊气候影响：</w:t>
      </w:r>
      <w:r>
        <w:rPr>
          <w:rFonts w:eastAsiaTheme="minorEastAsia"/>
          <w:sz w:val="24"/>
        </w:rPr>
        <w:t>6月25日，巴彦淖尔市出现强对流天气，伴有短时强降雨和雷暴大风，试验所在地最大降雨量9.1毫米，最大风力9级西北风，记载的有倒伏的参试品种均是在此次气候下发生，此前及此后无倒伏现象出现。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达旗树林召镇：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2023 年，小麦生育期 86-96 天，全生育期平均气温 18.4</w:t>
      </w:r>
      <w:r>
        <w:rPr>
          <w:rFonts w:hint="eastAsia" w:cs="宋体"/>
          <w:sz w:val="24"/>
        </w:rPr>
        <w:t>℃</w:t>
      </w:r>
      <w:r>
        <w:rPr>
          <w:rFonts w:eastAsiaTheme="minorEastAsia"/>
          <w:sz w:val="24"/>
        </w:rPr>
        <w:t>，较常年相比高了0.6</w:t>
      </w:r>
      <w:r>
        <w:rPr>
          <w:rFonts w:hint="eastAsia" w:cs="宋体"/>
          <w:sz w:val="24"/>
        </w:rPr>
        <w:t>℃</w:t>
      </w:r>
      <w:r>
        <w:rPr>
          <w:rFonts w:eastAsiaTheme="minorEastAsia"/>
          <w:sz w:val="24"/>
        </w:rPr>
        <w:t>，</w:t>
      </w:r>
      <w:r>
        <w:rPr>
          <w:rFonts w:hint="eastAsia" w:eastAsiaTheme="minorEastAsia"/>
          <w:sz w:val="24"/>
        </w:rPr>
        <w:t>降水总量</w:t>
      </w:r>
      <w:r>
        <w:rPr>
          <w:rFonts w:eastAsiaTheme="minorEastAsia"/>
          <w:sz w:val="24"/>
        </w:rPr>
        <w:t xml:space="preserve"> 121.2 毫米,比常年减少 37.3 毫米。4 月平均气温较低，出现 0 度以下持续低温,小麦较往年相比出苗较晚，整体生育期偏短。中后期温度较常年相比变化不大，但是降水</w:t>
      </w:r>
      <w:r>
        <w:rPr>
          <w:rFonts w:hint="eastAsia" w:eastAsiaTheme="minorEastAsia"/>
          <w:sz w:val="24"/>
        </w:rPr>
        <w:t>偏少，因为该试验点是水地，具备灌溉条件，未对产量造成影响，参试品种产量与常年相当。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呼市玉泉区: 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2023年呼市气象条件对小麦生长有利。播种后降雨及时，墒情好</w:t>
      </w:r>
      <w:r>
        <w:rPr>
          <w:rFonts w:eastAsiaTheme="minorEastAsia"/>
          <w:sz w:val="24"/>
        </w:rPr>
        <w:t>,土壤未出现板结，利于小麦出苗，同时气温适宜也有利于小麦生根发芽。进入5月后，平均气温比常年同期略低。分蘖期温度适宜。6月后气温迅速攀升，日照时数与往年相当。灌浆期气温正常，没有出现持续高温晴热天气，适宜的温度对延长小麦灌浆期、提高灌浆强度十分有利。7月降水明显少于往年，避免了穗发芽，所以小麦今年产量也高于往年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赤峰松山</w:t>
      </w:r>
      <w:r>
        <w:rPr>
          <w:rFonts w:hint="eastAsia" w:eastAsiaTheme="minorEastAsia"/>
          <w:b/>
          <w:sz w:val="24"/>
        </w:rPr>
        <w:t>区</w:t>
      </w:r>
      <w:r>
        <w:rPr>
          <w:rFonts w:eastAsiaTheme="minorEastAsia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赤峰松山</w:t>
      </w:r>
      <w:r>
        <w:rPr>
          <w:rFonts w:hint="eastAsia" w:eastAsiaTheme="minorEastAsia"/>
          <w:sz w:val="24"/>
        </w:rPr>
        <w:t xml:space="preserve">区2023年4月—6月总降水量41.1mm，较常年减少110.3mm，一定程度影响各品种生长及灌浆，总体产量低于往年。6月无有效降雨，降水量较常年减少62.0mm，平均气温较常年高3.1℃，导致抽穗扬花较早品种的灌浆受到很大影响，产量较低。  </w:t>
      </w:r>
    </w:p>
    <w:p>
      <w:pPr>
        <w:spacing w:line="360" w:lineRule="auto"/>
        <w:rPr>
          <w:rFonts w:eastAsiaTheme="minorEastAsia"/>
          <w:b/>
          <w:spacing w:val="20"/>
          <w:kern w:val="10"/>
          <w:position w:val="2"/>
          <w:sz w:val="24"/>
        </w:rPr>
      </w:pPr>
      <w:r>
        <w:rPr>
          <w:rFonts w:eastAsiaTheme="minorEastAsia"/>
          <w:b/>
          <w:spacing w:val="20"/>
          <w:kern w:val="10"/>
          <w:position w:val="2"/>
          <w:sz w:val="24"/>
        </w:rPr>
        <w:t>通辽点：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通辽市</w:t>
      </w:r>
      <w:r>
        <w:rPr>
          <w:rFonts w:eastAsiaTheme="minorEastAsia"/>
          <w:sz w:val="24"/>
        </w:rPr>
        <w:t>2023年4月初至5月上旬平均气温较往年低，导致小麦前期前期生长缓慢，生育进程延后。拔节期温度偏高，小麦株高略高于往年。生育期内日照时数较往年偏高，有利于光合作用，花期日照充足，水分适宜，小麦授粉结实良好，总体产量高于往年。生长后期雨水充足，有利于灌桨。但收获期遇雨，导致收获延迟，部分品种出现轻度穗发芽现象，对产量和品质略有影响。通辽地区6月20日风雨交加，造成部分品种倒伏。4月-6月降雨较往年少，病害发生情况较往年轻许多。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jc w:val="center"/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表1 田间记载汇总表</w:t>
      </w:r>
    </w:p>
    <w:tbl>
      <w:tblPr>
        <w:tblStyle w:val="4"/>
        <w:tblW w:w="287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23"/>
        <w:gridCol w:w="1186"/>
        <w:gridCol w:w="769"/>
        <w:gridCol w:w="1137"/>
        <w:gridCol w:w="951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生育期（天）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株高（cm）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基本苗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最高总茎数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有效穗数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有效分蘖率（%）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农麦A592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4.6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56.8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兆丰16号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1.4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63.3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赤麦10号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6.4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37.7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蒙紫麦2号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6.4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2.0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63.6 </w:t>
            </w:r>
          </w:p>
        </w:tc>
      </w:tr>
    </w:tbl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rPr>
          <w:rFonts w:eastAsiaTheme="minorEastAsia"/>
          <w:sz w:val="15"/>
          <w:szCs w:val="15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表2 抗逆性汇总表</w:t>
      </w:r>
    </w:p>
    <w:tbl>
      <w:tblPr>
        <w:tblStyle w:val="4"/>
        <w:tblW w:w="461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67"/>
        <w:gridCol w:w="756"/>
        <w:gridCol w:w="576"/>
        <w:gridCol w:w="882"/>
        <w:gridCol w:w="1164"/>
        <w:gridCol w:w="659"/>
        <w:gridCol w:w="1136"/>
        <w:gridCol w:w="1272"/>
        <w:gridCol w:w="1136"/>
        <w:gridCol w:w="1159"/>
        <w:gridCol w:w="832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穗发芽（%）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落粒性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熟相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白粉病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　倒伏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叶锈病 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其它病害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冻害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湿害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47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面积（%）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反应型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普遍率（%）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赤霉病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散黑穗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农麦A592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兆丰16号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赤麦10号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蒙紫麦2号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</w:tbl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表3 室内考种汇总表</w:t>
      </w:r>
    </w:p>
    <w:tbl>
      <w:tblPr>
        <w:tblStyle w:val="4"/>
        <w:tblW w:w="4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15"/>
        <w:gridCol w:w="747"/>
        <w:gridCol w:w="632"/>
        <w:gridCol w:w="712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穗长（cm）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黑胚率（%）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千粒重（g）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容重（g/L）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农麦A592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44.7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兆丰16号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39.2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赤麦10号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蒙紫麦2号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38.1 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40.9 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773.0 </w:t>
            </w:r>
          </w:p>
        </w:tc>
      </w:tr>
    </w:tbl>
    <w:p>
      <w:pPr>
        <w:widowControl/>
        <w:jc w:val="center"/>
        <w:textAlignment w:val="center"/>
        <w:rPr>
          <w:rFonts w:eastAsiaTheme="minorEastAsia"/>
          <w:kern w:val="0"/>
          <w:sz w:val="18"/>
          <w:szCs w:val="18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表4 小麦生产试验产量汇总表</w:t>
      </w:r>
    </w:p>
    <w:tbl>
      <w:tblPr>
        <w:tblStyle w:val="4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0"/>
        <w:gridCol w:w="1500"/>
        <w:gridCol w:w="2109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小区产量（</w:t>
            </w:r>
            <w:r>
              <w:rPr>
                <w:kern w:val="0"/>
                <w:sz w:val="18"/>
                <w:szCs w:val="18"/>
              </w:rPr>
              <w:t>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折合亩产量（</w:t>
            </w:r>
            <w:r>
              <w:rPr>
                <w:kern w:val="0"/>
                <w:sz w:val="18"/>
                <w:szCs w:val="18"/>
              </w:rPr>
              <w:t>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比对照增减产（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产量位次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农麦</w:t>
            </w:r>
            <w:r>
              <w:rPr>
                <w:kern w:val="0"/>
                <w:sz w:val="18"/>
                <w:szCs w:val="18"/>
              </w:rPr>
              <w:t>A592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111.76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496.70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兆丰</w:t>
            </w: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114.04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506.86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8.81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赤麦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103.41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459.58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-1.34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蒙紫麦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107.88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479.46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农麦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104.81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465.81 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六、试验结果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1．概述：</w:t>
      </w:r>
      <w:r>
        <w:rPr>
          <w:sz w:val="24"/>
        </w:rPr>
        <w:t>5</w:t>
      </w:r>
      <w:r>
        <w:rPr>
          <w:rFonts w:hint="eastAsia"/>
          <w:sz w:val="24"/>
        </w:rPr>
        <w:t>个试点试验结果参加汇总，试验数据采取平均法进行统计分析。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2．品种简评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兆丰16号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群体整齐，幼苗直立，株型紧凑。穗纺锤形为主，长芒，白壳。籽粒硬质，饱满，无穗发芽。白粉病田间表现很轻，叶锈病田间表现多为高抗。抗倒伏性好，成熟落黄好。基本苗</w:t>
      </w:r>
      <w:r>
        <w:rPr>
          <w:sz w:val="24"/>
        </w:rPr>
        <w:t>41.5</w:t>
      </w:r>
      <w:r>
        <w:rPr>
          <w:rFonts w:hint="eastAsia"/>
          <w:sz w:val="24"/>
        </w:rPr>
        <w:t>万/亩，有效穗数</w:t>
      </w:r>
      <w:r>
        <w:rPr>
          <w:sz w:val="24"/>
        </w:rPr>
        <w:t>41.0</w:t>
      </w:r>
      <w:r>
        <w:rPr>
          <w:rFonts w:hint="eastAsia"/>
          <w:sz w:val="24"/>
        </w:rPr>
        <w:t>万/亩。生育期</w:t>
      </w:r>
      <w:r>
        <w:rPr>
          <w:sz w:val="24"/>
        </w:rPr>
        <w:t>91</w:t>
      </w:r>
      <w:r>
        <w:rPr>
          <w:rFonts w:hint="eastAsia"/>
          <w:sz w:val="24"/>
        </w:rPr>
        <w:t>天。株高</w:t>
      </w:r>
      <w:r>
        <w:rPr>
          <w:sz w:val="24"/>
        </w:rPr>
        <w:t>91.4</w:t>
      </w:r>
      <w:r>
        <w:rPr>
          <w:rFonts w:hint="eastAsia"/>
          <w:sz w:val="24"/>
        </w:rPr>
        <w:t>cm，穗长</w:t>
      </w:r>
      <w:r>
        <w:rPr>
          <w:sz w:val="24"/>
        </w:rPr>
        <w:t>8.9</w:t>
      </w:r>
      <w:r>
        <w:rPr>
          <w:rFonts w:hint="eastAsia"/>
          <w:sz w:val="24"/>
        </w:rPr>
        <w:t>cm，穗粒数</w:t>
      </w:r>
      <w:r>
        <w:rPr>
          <w:sz w:val="24"/>
        </w:rPr>
        <w:t>39.2</w:t>
      </w:r>
      <w:r>
        <w:rPr>
          <w:rFonts w:hint="eastAsia"/>
          <w:sz w:val="24"/>
        </w:rPr>
        <w:t>粒，千粒重</w:t>
      </w:r>
      <w:r>
        <w:rPr>
          <w:sz w:val="24"/>
        </w:rPr>
        <w:t>41.1</w:t>
      </w:r>
      <w:r>
        <w:rPr>
          <w:rFonts w:hint="eastAsia"/>
          <w:sz w:val="24"/>
        </w:rPr>
        <w:t>g，黑胚率</w:t>
      </w:r>
      <w:r>
        <w:rPr>
          <w:sz w:val="24"/>
        </w:rPr>
        <w:t>9.0</w:t>
      </w:r>
      <w:r>
        <w:rPr>
          <w:rFonts w:hint="eastAsia"/>
          <w:sz w:val="24"/>
        </w:rPr>
        <w:t>%，容重</w:t>
      </w:r>
      <w:r>
        <w:rPr>
          <w:sz w:val="24"/>
        </w:rPr>
        <w:t>768.3</w:t>
      </w:r>
      <w:r>
        <w:rPr>
          <w:rFonts w:hint="eastAsia"/>
          <w:sz w:val="24"/>
        </w:rPr>
        <w:t>g/L。平均折合亩产量</w:t>
      </w:r>
      <w:r>
        <w:rPr>
          <w:sz w:val="24"/>
        </w:rPr>
        <w:t>506.86</w:t>
      </w:r>
      <w:r>
        <w:rPr>
          <w:rFonts w:hint="eastAsia"/>
          <w:sz w:val="24"/>
        </w:rPr>
        <w:t>kg，比对照增产8.81%，产量居第1位，</w:t>
      </w:r>
      <w:bookmarkStart w:id="0" w:name="_Hlk118921851"/>
      <w:r>
        <w:rPr>
          <w:sz w:val="24"/>
        </w:rPr>
        <w:t>5</w:t>
      </w:r>
      <w:r>
        <w:rPr>
          <w:rFonts w:hint="eastAsia"/>
          <w:sz w:val="24"/>
        </w:rPr>
        <w:t>个试点</w:t>
      </w:r>
      <w:r>
        <w:rPr>
          <w:sz w:val="24"/>
        </w:rPr>
        <w:t>5</w:t>
      </w:r>
      <w:r>
        <w:rPr>
          <w:rFonts w:hint="eastAsia"/>
          <w:sz w:val="24"/>
        </w:rPr>
        <w:t>增</w:t>
      </w:r>
      <w:r>
        <w:rPr>
          <w:sz w:val="24"/>
        </w:rPr>
        <w:t>0</w:t>
      </w:r>
      <w:r>
        <w:rPr>
          <w:rFonts w:hint="eastAsia"/>
          <w:sz w:val="24"/>
        </w:rPr>
        <w:t>减。</w:t>
      </w:r>
      <w:bookmarkEnd w:id="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农麦A592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群体整齐，株型紧凑。穗纺锤形为主，长芒，白壳。籽粒红色为主，硬质，饱满，穗发芽少。白粉病田间表现很轻，叶锈病田间表现多为高抗。成熟落黄好。基本苗</w:t>
      </w:r>
      <w:r>
        <w:rPr>
          <w:sz w:val="24"/>
        </w:rPr>
        <w:t>40.2</w:t>
      </w:r>
      <w:r>
        <w:rPr>
          <w:rFonts w:hint="eastAsia"/>
          <w:sz w:val="24"/>
        </w:rPr>
        <w:t>万/亩，有效穗数</w:t>
      </w:r>
      <w:r>
        <w:rPr>
          <w:sz w:val="24"/>
        </w:rPr>
        <w:t>37.6</w:t>
      </w:r>
      <w:r>
        <w:rPr>
          <w:rFonts w:hint="eastAsia"/>
          <w:sz w:val="24"/>
        </w:rPr>
        <w:t>万/亩。生育期</w:t>
      </w:r>
      <w:r>
        <w:rPr>
          <w:sz w:val="24"/>
        </w:rPr>
        <w:t>89</w:t>
      </w:r>
      <w:r>
        <w:rPr>
          <w:rFonts w:hint="eastAsia"/>
          <w:sz w:val="24"/>
        </w:rPr>
        <w:t>天。株高</w:t>
      </w:r>
      <w:r>
        <w:rPr>
          <w:sz w:val="24"/>
        </w:rPr>
        <w:t>84.6</w:t>
      </w:r>
      <w:r>
        <w:rPr>
          <w:rFonts w:hint="eastAsia"/>
          <w:sz w:val="24"/>
        </w:rPr>
        <w:t>cm，穗长</w:t>
      </w:r>
      <w:r>
        <w:rPr>
          <w:sz w:val="24"/>
        </w:rPr>
        <w:t>9.8</w:t>
      </w:r>
      <w:r>
        <w:rPr>
          <w:rFonts w:hint="eastAsia"/>
          <w:sz w:val="24"/>
        </w:rPr>
        <w:t>cm，穗粒数</w:t>
      </w:r>
      <w:r>
        <w:rPr>
          <w:sz w:val="24"/>
        </w:rPr>
        <w:t>44.7</w:t>
      </w:r>
      <w:r>
        <w:rPr>
          <w:rFonts w:hint="eastAsia"/>
          <w:sz w:val="24"/>
        </w:rPr>
        <w:t>粒，千粒重</w:t>
      </w:r>
      <w:r>
        <w:rPr>
          <w:sz w:val="24"/>
        </w:rPr>
        <w:t>40.7g</w:t>
      </w:r>
      <w:r>
        <w:rPr>
          <w:rFonts w:hint="eastAsia"/>
          <w:sz w:val="24"/>
        </w:rPr>
        <w:t>，黑胚率</w:t>
      </w:r>
      <w:r>
        <w:rPr>
          <w:sz w:val="24"/>
        </w:rPr>
        <w:t>2.1</w:t>
      </w:r>
      <w:r>
        <w:rPr>
          <w:rFonts w:hint="eastAsia"/>
          <w:sz w:val="24"/>
        </w:rPr>
        <w:t>%，容重</w:t>
      </w:r>
      <w:r>
        <w:rPr>
          <w:sz w:val="24"/>
        </w:rPr>
        <w:t>767.6</w:t>
      </w:r>
      <w:r>
        <w:rPr>
          <w:rFonts w:hint="eastAsia"/>
          <w:sz w:val="24"/>
        </w:rPr>
        <w:t>g/L。平均折合亩产量</w:t>
      </w:r>
      <w:r>
        <w:rPr>
          <w:sz w:val="24"/>
        </w:rPr>
        <w:t>496.70</w:t>
      </w:r>
      <w:r>
        <w:rPr>
          <w:rFonts w:hint="eastAsia"/>
          <w:sz w:val="24"/>
        </w:rPr>
        <w:t>kg，比对照增产</w:t>
      </w:r>
      <w:r>
        <w:rPr>
          <w:sz w:val="24"/>
        </w:rPr>
        <w:t>6.</w:t>
      </w:r>
      <w:r>
        <w:rPr>
          <w:rFonts w:hint="eastAsia"/>
          <w:sz w:val="24"/>
        </w:rPr>
        <w:t>63%，产量居第2位，</w:t>
      </w:r>
      <w:r>
        <w:rPr>
          <w:sz w:val="24"/>
        </w:rPr>
        <w:t>5</w:t>
      </w:r>
      <w:r>
        <w:rPr>
          <w:rFonts w:hint="eastAsia"/>
          <w:sz w:val="24"/>
        </w:rPr>
        <w:t>个试点</w:t>
      </w:r>
      <w:r>
        <w:rPr>
          <w:sz w:val="24"/>
        </w:rPr>
        <w:t>5</w:t>
      </w:r>
      <w:r>
        <w:rPr>
          <w:rFonts w:hint="eastAsia"/>
          <w:sz w:val="24"/>
        </w:rPr>
        <w:t>增</w:t>
      </w:r>
      <w:r>
        <w:rPr>
          <w:sz w:val="24"/>
        </w:rPr>
        <w:t>0</w:t>
      </w:r>
      <w:r>
        <w:rPr>
          <w:rFonts w:hint="eastAsia"/>
          <w:sz w:val="24"/>
        </w:rPr>
        <w:t>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蒙紫麦2号：</w:t>
      </w:r>
      <w:r>
        <w:rPr>
          <w:rFonts w:hint="eastAsia"/>
          <w:sz w:val="24"/>
        </w:rPr>
        <w:t>群体整齐，株型紧凑。穗纺锤形为主，长芒，白壳。籽粒紫色，硬质，饱满，穗发芽少。白粉病田间表现很轻。抗倒伏表现强，成熟落黄好。基本苗</w:t>
      </w:r>
      <w:r>
        <w:rPr>
          <w:sz w:val="24"/>
        </w:rPr>
        <w:t>37.2</w:t>
      </w:r>
      <w:r>
        <w:rPr>
          <w:rFonts w:hint="eastAsia"/>
          <w:sz w:val="24"/>
        </w:rPr>
        <w:t>万/亩，有效穗数</w:t>
      </w:r>
      <w:r>
        <w:rPr>
          <w:sz w:val="24"/>
        </w:rPr>
        <w:t>37.9</w:t>
      </w:r>
      <w:r>
        <w:rPr>
          <w:rFonts w:hint="eastAsia"/>
          <w:sz w:val="24"/>
        </w:rPr>
        <w:t>万/亩。生育期</w:t>
      </w:r>
      <w:r>
        <w:rPr>
          <w:sz w:val="24"/>
        </w:rPr>
        <w:t>92</w:t>
      </w:r>
      <w:r>
        <w:rPr>
          <w:rFonts w:hint="eastAsia"/>
          <w:sz w:val="24"/>
        </w:rPr>
        <w:t>天。株高</w:t>
      </w:r>
      <w:r>
        <w:rPr>
          <w:sz w:val="24"/>
        </w:rPr>
        <w:t>86.4</w:t>
      </w:r>
      <w:r>
        <w:rPr>
          <w:rFonts w:hint="eastAsia"/>
          <w:sz w:val="24"/>
        </w:rPr>
        <w:t>cm，穗长</w:t>
      </w:r>
      <w:r>
        <w:rPr>
          <w:sz w:val="24"/>
        </w:rPr>
        <w:t>8.0</w:t>
      </w:r>
      <w:r>
        <w:rPr>
          <w:rFonts w:hint="eastAsia"/>
          <w:sz w:val="24"/>
        </w:rPr>
        <w:t>cm，穗粒数</w:t>
      </w:r>
      <w:r>
        <w:rPr>
          <w:sz w:val="24"/>
        </w:rPr>
        <w:t>42.0</w:t>
      </w:r>
      <w:r>
        <w:rPr>
          <w:rFonts w:hint="eastAsia"/>
          <w:sz w:val="24"/>
        </w:rPr>
        <w:t>粒，千粒重</w:t>
      </w:r>
      <w:r>
        <w:rPr>
          <w:sz w:val="24"/>
        </w:rPr>
        <w:t>40.4</w:t>
      </w:r>
      <w:r>
        <w:rPr>
          <w:rFonts w:hint="eastAsia"/>
          <w:sz w:val="24"/>
        </w:rPr>
        <w:t>g，黑胚率</w:t>
      </w:r>
      <w:r>
        <w:rPr>
          <w:sz w:val="24"/>
        </w:rPr>
        <w:t>0.4</w:t>
      </w:r>
      <w:r>
        <w:rPr>
          <w:rFonts w:hint="eastAsia"/>
          <w:sz w:val="24"/>
        </w:rPr>
        <w:t>%，容重</w:t>
      </w:r>
      <w:r>
        <w:rPr>
          <w:sz w:val="24"/>
        </w:rPr>
        <w:t>756.6</w:t>
      </w:r>
      <w:r>
        <w:rPr>
          <w:rFonts w:hint="eastAsia"/>
          <w:sz w:val="24"/>
        </w:rPr>
        <w:t>g/L。平均折合亩产量</w:t>
      </w:r>
      <w:r>
        <w:rPr>
          <w:sz w:val="24"/>
        </w:rPr>
        <w:t>479.46</w:t>
      </w:r>
      <w:r>
        <w:rPr>
          <w:rFonts w:hint="eastAsia"/>
          <w:sz w:val="24"/>
        </w:rPr>
        <w:t>kg，比对照增产2.93%，产量居第3位，</w:t>
      </w:r>
      <w:r>
        <w:rPr>
          <w:sz w:val="24"/>
        </w:rPr>
        <w:t>5</w:t>
      </w:r>
      <w:r>
        <w:rPr>
          <w:rFonts w:hint="eastAsia"/>
          <w:sz w:val="24"/>
        </w:rPr>
        <w:t>个试点5增</w:t>
      </w:r>
      <w:r>
        <w:rPr>
          <w:sz w:val="24"/>
        </w:rPr>
        <w:t>0</w:t>
      </w:r>
      <w:r>
        <w:rPr>
          <w:rFonts w:hint="eastAsia"/>
          <w:sz w:val="24"/>
        </w:rPr>
        <w:t>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农麦2号</w:t>
      </w:r>
      <w:r>
        <w:rPr>
          <w:b/>
          <w:sz w:val="24"/>
        </w:rPr>
        <w:t>：</w:t>
      </w:r>
      <w:r>
        <w:rPr>
          <w:rFonts w:hint="eastAsia"/>
          <w:sz w:val="24"/>
        </w:rPr>
        <w:t>对照品种，群体整齐。生育期</w:t>
      </w:r>
      <w:r>
        <w:rPr>
          <w:sz w:val="24"/>
        </w:rPr>
        <w:t>89</w:t>
      </w:r>
      <w:r>
        <w:rPr>
          <w:rFonts w:hint="eastAsia"/>
          <w:sz w:val="24"/>
        </w:rPr>
        <w:t>天，株高</w:t>
      </w:r>
      <w:r>
        <w:rPr>
          <w:sz w:val="24"/>
        </w:rPr>
        <w:t>82.0</w:t>
      </w:r>
      <w:r>
        <w:rPr>
          <w:rFonts w:hint="eastAsia"/>
          <w:sz w:val="24"/>
        </w:rPr>
        <w:t>cm，穗长</w:t>
      </w:r>
      <w:r>
        <w:rPr>
          <w:sz w:val="24"/>
        </w:rPr>
        <w:t>8.7</w:t>
      </w:r>
      <w:r>
        <w:rPr>
          <w:rFonts w:hint="eastAsia"/>
          <w:sz w:val="24"/>
        </w:rPr>
        <w:t>cm，穗粒数</w:t>
      </w:r>
      <w:r>
        <w:rPr>
          <w:sz w:val="24"/>
        </w:rPr>
        <w:t>38.1</w:t>
      </w:r>
      <w:r>
        <w:rPr>
          <w:rFonts w:hint="eastAsia"/>
          <w:sz w:val="24"/>
        </w:rPr>
        <w:t>粒，千粒重</w:t>
      </w:r>
      <w:r>
        <w:rPr>
          <w:sz w:val="24"/>
        </w:rPr>
        <w:t>40.9</w:t>
      </w:r>
      <w:r>
        <w:rPr>
          <w:rFonts w:hint="eastAsia"/>
          <w:sz w:val="24"/>
        </w:rPr>
        <w:t>g，黑胚率</w:t>
      </w:r>
      <w:r>
        <w:rPr>
          <w:sz w:val="24"/>
        </w:rPr>
        <w:t>1.6</w:t>
      </w:r>
      <w:r>
        <w:rPr>
          <w:rFonts w:hint="eastAsia"/>
          <w:sz w:val="24"/>
        </w:rPr>
        <w:t>%，容重</w:t>
      </w:r>
      <w:r>
        <w:rPr>
          <w:sz w:val="24"/>
        </w:rPr>
        <w:t>773.0</w:t>
      </w:r>
      <w:r>
        <w:rPr>
          <w:rFonts w:hint="eastAsia"/>
          <w:sz w:val="24"/>
        </w:rPr>
        <w:t>g/L，平均折合亩产量</w:t>
      </w:r>
      <w:r>
        <w:rPr>
          <w:sz w:val="24"/>
        </w:rPr>
        <w:t>465.8</w:t>
      </w:r>
      <w:r>
        <w:rPr>
          <w:rFonts w:hint="eastAsia"/>
          <w:sz w:val="24"/>
        </w:rPr>
        <w:t>1kg，产量居第</w:t>
      </w:r>
      <w:r>
        <w:rPr>
          <w:sz w:val="24"/>
        </w:rPr>
        <w:t>4</w:t>
      </w:r>
      <w:r>
        <w:rPr>
          <w:rFonts w:hint="eastAsia"/>
          <w:sz w:val="24"/>
        </w:rPr>
        <w:t>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赤麦10号</w:t>
      </w:r>
      <w:r>
        <w:rPr>
          <w:b/>
          <w:sz w:val="24"/>
        </w:rPr>
        <w:t>：</w:t>
      </w:r>
      <w:bookmarkStart w:id="1" w:name="_GoBack"/>
      <w:r>
        <w:rPr>
          <w:rFonts w:hint="eastAsia"/>
          <w:sz w:val="24"/>
        </w:rPr>
        <w:t>群体整齐，幼苗直立。穗纺锤形，长芒，白壳。籽粒红色为主，硬质，较饱，穗发芽少。白粉病田间表现很轻，叶锈病田间表现高抗。抗倒伏表现较强，成熟落黄好。基本苗</w:t>
      </w:r>
      <w:r>
        <w:rPr>
          <w:sz w:val="24"/>
        </w:rPr>
        <w:t>39.0</w:t>
      </w:r>
      <w:r>
        <w:rPr>
          <w:rFonts w:hint="eastAsia"/>
          <w:sz w:val="24"/>
        </w:rPr>
        <w:t>万/亩，有效穗数</w:t>
      </w:r>
      <w:r>
        <w:rPr>
          <w:sz w:val="24"/>
        </w:rPr>
        <w:t>37.7</w:t>
      </w:r>
      <w:r>
        <w:rPr>
          <w:rFonts w:hint="eastAsia"/>
          <w:sz w:val="24"/>
        </w:rPr>
        <w:t>万/亩。生育期</w:t>
      </w:r>
      <w:r>
        <w:rPr>
          <w:sz w:val="24"/>
        </w:rPr>
        <w:t>86</w:t>
      </w:r>
      <w:r>
        <w:rPr>
          <w:rFonts w:hint="eastAsia"/>
          <w:sz w:val="24"/>
        </w:rPr>
        <w:t>天。株高</w:t>
      </w:r>
      <w:r>
        <w:rPr>
          <w:sz w:val="24"/>
        </w:rPr>
        <w:t>86.4</w:t>
      </w:r>
      <w:r>
        <w:rPr>
          <w:rFonts w:hint="eastAsia"/>
          <w:sz w:val="24"/>
        </w:rPr>
        <w:t>cm，穗长8.5cm，穗粒数</w:t>
      </w:r>
      <w:r>
        <w:rPr>
          <w:sz w:val="24"/>
        </w:rPr>
        <w:t>39.0</w:t>
      </w:r>
      <w:r>
        <w:rPr>
          <w:rFonts w:hint="eastAsia"/>
          <w:sz w:val="24"/>
        </w:rPr>
        <w:t>粒，千粒重</w:t>
      </w:r>
      <w:r>
        <w:rPr>
          <w:sz w:val="24"/>
        </w:rPr>
        <w:t>40.3</w:t>
      </w:r>
      <w:r>
        <w:rPr>
          <w:rFonts w:hint="eastAsia"/>
          <w:sz w:val="24"/>
        </w:rPr>
        <w:t>g，黑胚率</w:t>
      </w:r>
      <w:r>
        <w:rPr>
          <w:sz w:val="24"/>
        </w:rPr>
        <w:t>1.9</w:t>
      </w:r>
      <w:r>
        <w:rPr>
          <w:rFonts w:hint="eastAsia"/>
          <w:sz w:val="24"/>
        </w:rPr>
        <w:t>%，容重</w:t>
      </w:r>
      <w:r>
        <w:rPr>
          <w:sz w:val="24"/>
        </w:rPr>
        <w:t>763.6</w:t>
      </w:r>
      <w:r>
        <w:rPr>
          <w:rFonts w:hint="eastAsia"/>
          <w:sz w:val="24"/>
        </w:rPr>
        <w:t>g/L。平均折合亩产量</w:t>
      </w:r>
      <w:r>
        <w:rPr>
          <w:sz w:val="24"/>
        </w:rPr>
        <w:t>459.58</w:t>
      </w:r>
      <w:r>
        <w:rPr>
          <w:rFonts w:hint="eastAsia"/>
          <w:sz w:val="24"/>
        </w:rPr>
        <w:t>kg，比对照减产</w:t>
      </w:r>
      <w:r>
        <w:rPr>
          <w:sz w:val="24"/>
        </w:rPr>
        <w:t>1.34</w:t>
      </w:r>
      <w:r>
        <w:rPr>
          <w:rFonts w:hint="eastAsia"/>
          <w:sz w:val="24"/>
        </w:rPr>
        <w:t>%，产量居第</w:t>
      </w:r>
      <w:r>
        <w:rPr>
          <w:sz w:val="24"/>
        </w:rPr>
        <w:t>5</w:t>
      </w:r>
      <w:r>
        <w:rPr>
          <w:rFonts w:hint="eastAsia"/>
          <w:sz w:val="24"/>
        </w:rPr>
        <w:t>位，</w:t>
      </w:r>
      <w:r>
        <w:rPr>
          <w:sz w:val="24"/>
        </w:rPr>
        <w:t>5</w:t>
      </w:r>
      <w:r>
        <w:rPr>
          <w:rFonts w:hint="eastAsia"/>
          <w:sz w:val="24"/>
        </w:rPr>
        <w:t>个试点</w:t>
      </w:r>
      <w:r>
        <w:rPr>
          <w:sz w:val="24"/>
        </w:rPr>
        <w:t>3</w:t>
      </w:r>
      <w:r>
        <w:rPr>
          <w:rFonts w:hint="eastAsia"/>
          <w:sz w:val="24"/>
        </w:rPr>
        <w:t>增</w:t>
      </w:r>
      <w:r>
        <w:rPr>
          <w:sz w:val="24"/>
        </w:rPr>
        <w:t>2</w:t>
      </w:r>
      <w:r>
        <w:rPr>
          <w:rFonts w:hint="eastAsia"/>
          <w:sz w:val="24"/>
        </w:rPr>
        <w:t>减。</w:t>
      </w:r>
      <w:bookmarkEnd w:id="1"/>
    </w:p>
    <w:p>
      <w:pPr>
        <w:spacing w:line="360" w:lineRule="auto"/>
        <w:ind w:firstLine="300" w:firstLineChars="200"/>
        <w:rPr>
          <w:rFonts w:eastAsiaTheme="minorEastAsia"/>
          <w:sz w:val="15"/>
          <w:szCs w:val="15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ZlMTlkOTFlNDEwODQ4ODA5YmJmODI2Mjk0ZjYifQ=="/>
  </w:docVars>
  <w:rsids>
    <w:rsidRoot w:val="002A1E94"/>
    <w:rsid w:val="000005A1"/>
    <w:rsid w:val="00010996"/>
    <w:rsid w:val="000125F2"/>
    <w:rsid w:val="0001352F"/>
    <w:rsid w:val="0001576F"/>
    <w:rsid w:val="0002042F"/>
    <w:rsid w:val="00031377"/>
    <w:rsid w:val="00032273"/>
    <w:rsid w:val="00032AAC"/>
    <w:rsid w:val="0004531A"/>
    <w:rsid w:val="00065AD8"/>
    <w:rsid w:val="00066821"/>
    <w:rsid w:val="000831C1"/>
    <w:rsid w:val="00083B2A"/>
    <w:rsid w:val="00092AD6"/>
    <w:rsid w:val="000A295B"/>
    <w:rsid w:val="000A68A9"/>
    <w:rsid w:val="000D44CF"/>
    <w:rsid w:val="000F2DDC"/>
    <w:rsid w:val="000F6357"/>
    <w:rsid w:val="001020F7"/>
    <w:rsid w:val="0010662E"/>
    <w:rsid w:val="0012428D"/>
    <w:rsid w:val="00124E2F"/>
    <w:rsid w:val="00127AF5"/>
    <w:rsid w:val="0013028E"/>
    <w:rsid w:val="00131479"/>
    <w:rsid w:val="00134704"/>
    <w:rsid w:val="00135A2C"/>
    <w:rsid w:val="00135B67"/>
    <w:rsid w:val="0014493C"/>
    <w:rsid w:val="00160E43"/>
    <w:rsid w:val="00173E71"/>
    <w:rsid w:val="001818DE"/>
    <w:rsid w:val="00183A18"/>
    <w:rsid w:val="001913D6"/>
    <w:rsid w:val="00196C85"/>
    <w:rsid w:val="0019731D"/>
    <w:rsid w:val="001A6260"/>
    <w:rsid w:val="001B133E"/>
    <w:rsid w:val="001B3616"/>
    <w:rsid w:val="001B6416"/>
    <w:rsid w:val="001E28BC"/>
    <w:rsid w:val="001E7DEE"/>
    <w:rsid w:val="001F6F53"/>
    <w:rsid w:val="00205E7D"/>
    <w:rsid w:val="002217E3"/>
    <w:rsid w:val="00243CC3"/>
    <w:rsid w:val="00247776"/>
    <w:rsid w:val="002540C3"/>
    <w:rsid w:val="00266509"/>
    <w:rsid w:val="00272FF7"/>
    <w:rsid w:val="002818CF"/>
    <w:rsid w:val="00284482"/>
    <w:rsid w:val="00287CE1"/>
    <w:rsid w:val="00292AC4"/>
    <w:rsid w:val="00294A7E"/>
    <w:rsid w:val="00296BE4"/>
    <w:rsid w:val="002A1C88"/>
    <w:rsid w:val="002A1E94"/>
    <w:rsid w:val="002B28BC"/>
    <w:rsid w:val="002B75F1"/>
    <w:rsid w:val="002C1BA1"/>
    <w:rsid w:val="002C3303"/>
    <w:rsid w:val="002C409D"/>
    <w:rsid w:val="002D3AA8"/>
    <w:rsid w:val="002D476D"/>
    <w:rsid w:val="002D6329"/>
    <w:rsid w:val="002F106B"/>
    <w:rsid w:val="002F46D0"/>
    <w:rsid w:val="002F53D2"/>
    <w:rsid w:val="00302968"/>
    <w:rsid w:val="0030576D"/>
    <w:rsid w:val="003125C7"/>
    <w:rsid w:val="0031714B"/>
    <w:rsid w:val="0032644C"/>
    <w:rsid w:val="00327C54"/>
    <w:rsid w:val="003318C7"/>
    <w:rsid w:val="00334050"/>
    <w:rsid w:val="00341330"/>
    <w:rsid w:val="003436DF"/>
    <w:rsid w:val="003516C9"/>
    <w:rsid w:val="00362B91"/>
    <w:rsid w:val="00365E2D"/>
    <w:rsid w:val="00370F83"/>
    <w:rsid w:val="003753BF"/>
    <w:rsid w:val="003B1FDD"/>
    <w:rsid w:val="003B474A"/>
    <w:rsid w:val="003C575E"/>
    <w:rsid w:val="003D5500"/>
    <w:rsid w:val="003E21A6"/>
    <w:rsid w:val="003F2B1F"/>
    <w:rsid w:val="003F5133"/>
    <w:rsid w:val="00420719"/>
    <w:rsid w:val="00421041"/>
    <w:rsid w:val="00425A1B"/>
    <w:rsid w:val="00437212"/>
    <w:rsid w:val="00441E4F"/>
    <w:rsid w:val="00443B3F"/>
    <w:rsid w:val="00450315"/>
    <w:rsid w:val="00451478"/>
    <w:rsid w:val="004557F3"/>
    <w:rsid w:val="00465854"/>
    <w:rsid w:val="00466C01"/>
    <w:rsid w:val="00482F26"/>
    <w:rsid w:val="00494F52"/>
    <w:rsid w:val="004B0F5C"/>
    <w:rsid w:val="004C13CA"/>
    <w:rsid w:val="004C4853"/>
    <w:rsid w:val="004C4FC4"/>
    <w:rsid w:val="004C6B33"/>
    <w:rsid w:val="004D1D17"/>
    <w:rsid w:val="004D66D3"/>
    <w:rsid w:val="004F63F8"/>
    <w:rsid w:val="00504DE7"/>
    <w:rsid w:val="005073DA"/>
    <w:rsid w:val="00512C0D"/>
    <w:rsid w:val="00514053"/>
    <w:rsid w:val="005148FA"/>
    <w:rsid w:val="00522CF7"/>
    <w:rsid w:val="00526545"/>
    <w:rsid w:val="00526F46"/>
    <w:rsid w:val="00532772"/>
    <w:rsid w:val="00534878"/>
    <w:rsid w:val="00535D81"/>
    <w:rsid w:val="00545B02"/>
    <w:rsid w:val="0055267A"/>
    <w:rsid w:val="005602F7"/>
    <w:rsid w:val="00566E5C"/>
    <w:rsid w:val="005703C7"/>
    <w:rsid w:val="00571757"/>
    <w:rsid w:val="00575E02"/>
    <w:rsid w:val="00582CD5"/>
    <w:rsid w:val="0058537A"/>
    <w:rsid w:val="00590D68"/>
    <w:rsid w:val="00593851"/>
    <w:rsid w:val="005940AE"/>
    <w:rsid w:val="005956BC"/>
    <w:rsid w:val="00596CC5"/>
    <w:rsid w:val="005C59E5"/>
    <w:rsid w:val="005D1122"/>
    <w:rsid w:val="005D3ED7"/>
    <w:rsid w:val="005D7F18"/>
    <w:rsid w:val="005E5BC5"/>
    <w:rsid w:val="005F6699"/>
    <w:rsid w:val="00602070"/>
    <w:rsid w:val="00605A2D"/>
    <w:rsid w:val="00640573"/>
    <w:rsid w:val="00641834"/>
    <w:rsid w:val="00642732"/>
    <w:rsid w:val="00646DA7"/>
    <w:rsid w:val="00647081"/>
    <w:rsid w:val="0065358B"/>
    <w:rsid w:val="0066145E"/>
    <w:rsid w:val="00666AE7"/>
    <w:rsid w:val="00690622"/>
    <w:rsid w:val="006927D4"/>
    <w:rsid w:val="006957D8"/>
    <w:rsid w:val="0069681B"/>
    <w:rsid w:val="006A0E83"/>
    <w:rsid w:val="006C4118"/>
    <w:rsid w:val="006C53D0"/>
    <w:rsid w:val="006E6CA9"/>
    <w:rsid w:val="006F1947"/>
    <w:rsid w:val="006F56B7"/>
    <w:rsid w:val="00701CFD"/>
    <w:rsid w:val="0070307F"/>
    <w:rsid w:val="0070417B"/>
    <w:rsid w:val="00723D41"/>
    <w:rsid w:val="007246CA"/>
    <w:rsid w:val="00725F59"/>
    <w:rsid w:val="007421F1"/>
    <w:rsid w:val="00771F56"/>
    <w:rsid w:val="007722A2"/>
    <w:rsid w:val="00792042"/>
    <w:rsid w:val="00793623"/>
    <w:rsid w:val="00797448"/>
    <w:rsid w:val="007A52C4"/>
    <w:rsid w:val="007C4AFE"/>
    <w:rsid w:val="007C4C0F"/>
    <w:rsid w:val="007C780E"/>
    <w:rsid w:val="007C797B"/>
    <w:rsid w:val="007D3EBF"/>
    <w:rsid w:val="007E0810"/>
    <w:rsid w:val="007E64C1"/>
    <w:rsid w:val="00805F46"/>
    <w:rsid w:val="0081462C"/>
    <w:rsid w:val="00816A1C"/>
    <w:rsid w:val="008176B7"/>
    <w:rsid w:val="00826726"/>
    <w:rsid w:val="00826EFF"/>
    <w:rsid w:val="00832800"/>
    <w:rsid w:val="00836769"/>
    <w:rsid w:val="00854174"/>
    <w:rsid w:val="008608BF"/>
    <w:rsid w:val="008652BC"/>
    <w:rsid w:val="00865F75"/>
    <w:rsid w:val="00875D8D"/>
    <w:rsid w:val="0088456D"/>
    <w:rsid w:val="0088705E"/>
    <w:rsid w:val="00891EDE"/>
    <w:rsid w:val="008A6706"/>
    <w:rsid w:val="008B2472"/>
    <w:rsid w:val="008C0E57"/>
    <w:rsid w:val="008C47BE"/>
    <w:rsid w:val="008D0F83"/>
    <w:rsid w:val="008E2B79"/>
    <w:rsid w:val="0091679D"/>
    <w:rsid w:val="0092388F"/>
    <w:rsid w:val="0092624C"/>
    <w:rsid w:val="00930B2A"/>
    <w:rsid w:val="00942C81"/>
    <w:rsid w:val="009653BE"/>
    <w:rsid w:val="00971ECE"/>
    <w:rsid w:val="00975163"/>
    <w:rsid w:val="009B4228"/>
    <w:rsid w:val="009B4317"/>
    <w:rsid w:val="009D3A84"/>
    <w:rsid w:val="009E6752"/>
    <w:rsid w:val="009F5B66"/>
    <w:rsid w:val="00A01DB7"/>
    <w:rsid w:val="00A02CCC"/>
    <w:rsid w:val="00A054FE"/>
    <w:rsid w:val="00A21142"/>
    <w:rsid w:val="00A222FF"/>
    <w:rsid w:val="00A24AE8"/>
    <w:rsid w:val="00A3033F"/>
    <w:rsid w:val="00A30821"/>
    <w:rsid w:val="00A32854"/>
    <w:rsid w:val="00A32D84"/>
    <w:rsid w:val="00A3758C"/>
    <w:rsid w:val="00A37983"/>
    <w:rsid w:val="00A44B5A"/>
    <w:rsid w:val="00A556BB"/>
    <w:rsid w:val="00A64EA1"/>
    <w:rsid w:val="00A6538B"/>
    <w:rsid w:val="00A70B35"/>
    <w:rsid w:val="00A718D3"/>
    <w:rsid w:val="00A75388"/>
    <w:rsid w:val="00A83D21"/>
    <w:rsid w:val="00A93494"/>
    <w:rsid w:val="00A950B2"/>
    <w:rsid w:val="00A95516"/>
    <w:rsid w:val="00AA60EC"/>
    <w:rsid w:val="00AA75C4"/>
    <w:rsid w:val="00AD2200"/>
    <w:rsid w:val="00AD6BD4"/>
    <w:rsid w:val="00AF1FA1"/>
    <w:rsid w:val="00AF2AA1"/>
    <w:rsid w:val="00AF660B"/>
    <w:rsid w:val="00B07305"/>
    <w:rsid w:val="00B16470"/>
    <w:rsid w:val="00B30992"/>
    <w:rsid w:val="00B32B84"/>
    <w:rsid w:val="00B35DB7"/>
    <w:rsid w:val="00B601CE"/>
    <w:rsid w:val="00B62726"/>
    <w:rsid w:val="00B86D07"/>
    <w:rsid w:val="00B9305D"/>
    <w:rsid w:val="00BA46E6"/>
    <w:rsid w:val="00BB1C2C"/>
    <w:rsid w:val="00BB5BDA"/>
    <w:rsid w:val="00BC07E2"/>
    <w:rsid w:val="00BC2BC2"/>
    <w:rsid w:val="00BD1310"/>
    <w:rsid w:val="00BE4F02"/>
    <w:rsid w:val="00C02FD4"/>
    <w:rsid w:val="00C0339D"/>
    <w:rsid w:val="00C06FB7"/>
    <w:rsid w:val="00C161E9"/>
    <w:rsid w:val="00C22D74"/>
    <w:rsid w:val="00C26DF4"/>
    <w:rsid w:val="00C2796F"/>
    <w:rsid w:val="00C429B2"/>
    <w:rsid w:val="00C44A21"/>
    <w:rsid w:val="00C47E32"/>
    <w:rsid w:val="00C67C63"/>
    <w:rsid w:val="00C67E8B"/>
    <w:rsid w:val="00C704C6"/>
    <w:rsid w:val="00C712B3"/>
    <w:rsid w:val="00C719F3"/>
    <w:rsid w:val="00C72C22"/>
    <w:rsid w:val="00C75A6B"/>
    <w:rsid w:val="00C80511"/>
    <w:rsid w:val="00C9352F"/>
    <w:rsid w:val="00CB48DA"/>
    <w:rsid w:val="00CC1633"/>
    <w:rsid w:val="00CD20BE"/>
    <w:rsid w:val="00CE4DF2"/>
    <w:rsid w:val="00CE6895"/>
    <w:rsid w:val="00CF520A"/>
    <w:rsid w:val="00CF66F8"/>
    <w:rsid w:val="00D02C17"/>
    <w:rsid w:val="00D03236"/>
    <w:rsid w:val="00D047A0"/>
    <w:rsid w:val="00D214D4"/>
    <w:rsid w:val="00D21638"/>
    <w:rsid w:val="00D21C26"/>
    <w:rsid w:val="00D30D8F"/>
    <w:rsid w:val="00D45DF7"/>
    <w:rsid w:val="00D51E87"/>
    <w:rsid w:val="00D51F5F"/>
    <w:rsid w:val="00D52C64"/>
    <w:rsid w:val="00D54F6C"/>
    <w:rsid w:val="00D56926"/>
    <w:rsid w:val="00D6019E"/>
    <w:rsid w:val="00D61A6B"/>
    <w:rsid w:val="00D657B4"/>
    <w:rsid w:val="00DA401D"/>
    <w:rsid w:val="00DD6680"/>
    <w:rsid w:val="00DD6D72"/>
    <w:rsid w:val="00DE0169"/>
    <w:rsid w:val="00DE400A"/>
    <w:rsid w:val="00DF3AE3"/>
    <w:rsid w:val="00DF68C1"/>
    <w:rsid w:val="00E02B32"/>
    <w:rsid w:val="00E0590D"/>
    <w:rsid w:val="00E1164A"/>
    <w:rsid w:val="00E14412"/>
    <w:rsid w:val="00E2650E"/>
    <w:rsid w:val="00E331B0"/>
    <w:rsid w:val="00E3353D"/>
    <w:rsid w:val="00E33575"/>
    <w:rsid w:val="00E3389B"/>
    <w:rsid w:val="00E36CBC"/>
    <w:rsid w:val="00E37E45"/>
    <w:rsid w:val="00E426AD"/>
    <w:rsid w:val="00E550A1"/>
    <w:rsid w:val="00E60964"/>
    <w:rsid w:val="00E6358B"/>
    <w:rsid w:val="00E64886"/>
    <w:rsid w:val="00E67A57"/>
    <w:rsid w:val="00E94CC5"/>
    <w:rsid w:val="00EA1E8E"/>
    <w:rsid w:val="00EC2382"/>
    <w:rsid w:val="00EC508D"/>
    <w:rsid w:val="00EC5EC8"/>
    <w:rsid w:val="00EE272F"/>
    <w:rsid w:val="00EE3AA3"/>
    <w:rsid w:val="00EE5067"/>
    <w:rsid w:val="00EE544A"/>
    <w:rsid w:val="00EE7334"/>
    <w:rsid w:val="00EF0872"/>
    <w:rsid w:val="00EF1BF9"/>
    <w:rsid w:val="00EF735B"/>
    <w:rsid w:val="00F143A1"/>
    <w:rsid w:val="00F1602F"/>
    <w:rsid w:val="00F347E0"/>
    <w:rsid w:val="00F5298A"/>
    <w:rsid w:val="00F62C88"/>
    <w:rsid w:val="00F637B0"/>
    <w:rsid w:val="00F76ADE"/>
    <w:rsid w:val="00F82468"/>
    <w:rsid w:val="00F9271B"/>
    <w:rsid w:val="00FA5AEF"/>
    <w:rsid w:val="00FA74D0"/>
    <w:rsid w:val="00FD4071"/>
    <w:rsid w:val="00FF2A9B"/>
    <w:rsid w:val="00FF32D0"/>
    <w:rsid w:val="00FF4F2F"/>
    <w:rsid w:val="00FF5479"/>
    <w:rsid w:val="00FF6B50"/>
    <w:rsid w:val="06E03124"/>
    <w:rsid w:val="07A563F7"/>
    <w:rsid w:val="07AD5E6F"/>
    <w:rsid w:val="084D7F26"/>
    <w:rsid w:val="0A3733EE"/>
    <w:rsid w:val="0B0E5BA1"/>
    <w:rsid w:val="0C300E1D"/>
    <w:rsid w:val="0D4252AC"/>
    <w:rsid w:val="0EE87246"/>
    <w:rsid w:val="0FAE6C29"/>
    <w:rsid w:val="112371A2"/>
    <w:rsid w:val="11F8418B"/>
    <w:rsid w:val="12557376"/>
    <w:rsid w:val="134343C0"/>
    <w:rsid w:val="141D437D"/>
    <w:rsid w:val="14AF1479"/>
    <w:rsid w:val="14D07641"/>
    <w:rsid w:val="14EF1875"/>
    <w:rsid w:val="150D2643"/>
    <w:rsid w:val="16076AAC"/>
    <w:rsid w:val="16282E7B"/>
    <w:rsid w:val="1653052A"/>
    <w:rsid w:val="169326D4"/>
    <w:rsid w:val="1B474A7D"/>
    <w:rsid w:val="1CCC035E"/>
    <w:rsid w:val="1DA40BDC"/>
    <w:rsid w:val="1E884387"/>
    <w:rsid w:val="1EB3600A"/>
    <w:rsid w:val="1FFD7DD5"/>
    <w:rsid w:val="20286583"/>
    <w:rsid w:val="204D1E80"/>
    <w:rsid w:val="209808F6"/>
    <w:rsid w:val="216C6B87"/>
    <w:rsid w:val="21C127EB"/>
    <w:rsid w:val="26CA5F8B"/>
    <w:rsid w:val="27D26378"/>
    <w:rsid w:val="28ED34EB"/>
    <w:rsid w:val="2A0E15F5"/>
    <w:rsid w:val="2A622692"/>
    <w:rsid w:val="2A695B60"/>
    <w:rsid w:val="2B053749"/>
    <w:rsid w:val="2BEE242F"/>
    <w:rsid w:val="2CBC7057"/>
    <w:rsid w:val="2EE31FF3"/>
    <w:rsid w:val="300A3308"/>
    <w:rsid w:val="31917248"/>
    <w:rsid w:val="331541EB"/>
    <w:rsid w:val="347D6B1E"/>
    <w:rsid w:val="34D0301A"/>
    <w:rsid w:val="3538471B"/>
    <w:rsid w:val="37286EA0"/>
    <w:rsid w:val="37890926"/>
    <w:rsid w:val="378C783F"/>
    <w:rsid w:val="38D9110B"/>
    <w:rsid w:val="3C526A0A"/>
    <w:rsid w:val="3CF61143"/>
    <w:rsid w:val="3D4520CB"/>
    <w:rsid w:val="41644FCB"/>
    <w:rsid w:val="41885A1B"/>
    <w:rsid w:val="424B3CDF"/>
    <w:rsid w:val="448B4C71"/>
    <w:rsid w:val="463A584D"/>
    <w:rsid w:val="4740402F"/>
    <w:rsid w:val="4ADD1B95"/>
    <w:rsid w:val="4B652C40"/>
    <w:rsid w:val="4DB22A40"/>
    <w:rsid w:val="4E7762B9"/>
    <w:rsid w:val="519B6306"/>
    <w:rsid w:val="52DC0984"/>
    <w:rsid w:val="54CA318A"/>
    <w:rsid w:val="552E58DC"/>
    <w:rsid w:val="568E6439"/>
    <w:rsid w:val="59344B49"/>
    <w:rsid w:val="59DD74BB"/>
    <w:rsid w:val="5A455061"/>
    <w:rsid w:val="5A764B62"/>
    <w:rsid w:val="5B9414F6"/>
    <w:rsid w:val="5BCE7A03"/>
    <w:rsid w:val="5D4810F0"/>
    <w:rsid w:val="5EFC6636"/>
    <w:rsid w:val="624E6C71"/>
    <w:rsid w:val="6567499F"/>
    <w:rsid w:val="65E01D98"/>
    <w:rsid w:val="678C37C4"/>
    <w:rsid w:val="69961435"/>
    <w:rsid w:val="6B4E646B"/>
    <w:rsid w:val="6BC90EE7"/>
    <w:rsid w:val="6BD372E2"/>
    <w:rsid w:val="6BD70A2F"/>
    <w:rsid w:val="6BFD7925"/>
    <w:rsid w:val="6BFF59B7"/>
    <w:rsid w:val="6CEB7CE9"/>
    <w:rsid w:val="6D1B05CF"/>
    <w:rsid w:val="704F233D"/>
    <w:rsid w:val="71FB09CF"/>
    <w:rsid w:val="74037EE0"/>
    <w:rsid w:val="74D6695A"/>
    <w:rsid w:val="75A33A90"/>
    <w:rsid w:val="761A7E03"/>
    <w:rsid w:val="76D32831"/>
    <w:rsid w:val="772A140E"/>
    <w:rsid w:val="77F57C6E"/>
    <w:rsid w:val="784D5641"/>
    <w:rsid w:val="78B33DB1"/>
    <w:rsid w:val="79892D64"/>
    <w:rsid w:val="79C161C4"/>
    <w:rsid w:val="7C9932BE"/>
    <w:rsid w:val="7D8E48CD"/>
    <w:rsid w:val="7DA51208"/>
    <w:rsid w:val="7E774AFF"/>
    <w:rsid w:val="7EF15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styleId="11">
    <w:name w:val="Placeholder Text"/>
    <w:basedOn w:val="5"/>
    <w:autoRedefine/>
    <w:semiHidden/>
    <w:qFormat/>
    <w:uiPriority w:val="99"/>
    <w:rPr>
      <w:color w:val="808080"/>
    </w:rPr>
  </w:style>
  <w:style w:type="character" w:customStyle="1" w:styleId="12">
    <w:name w:val="font01"/>
    <w:basedOn w:val="5"/>
    <w:autoRedefine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D77A-7B30-47E0-B69A-01D8ADAFA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1316</Words>
  <Characters>7505</Characters>
  <Lines>62</Lines>
  <Paragraphs>17</Paragraphs>
  <TotalTime>18</TotalTime>
  <ScaleCrop>false</ScaleCrop>
  <LinksUpToDate>false</LinksUpToDate>
  <CharactersWithSpaces>8804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2023-12-06T07:16:00Z</dcterms:created>
  <dc:creator>AutoBVT</dc:creator>
  <cp:lastModifiedBy>孙宇燕</cp:lastModifiedBy>
  <cp:lastPrinted>2024-01-19T08:15:00Z</cp:lastPrinted>
  <dcterms:modified xsi:type="dcterms:W3CDTF">2024-01-19T08:59:36Z</dcterms:modified>
  <dc:title>内蒙古自治区小麦生产试验汇总总结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4A853009767B4687A065E2A5AA966330_13</vt:lpwstr>
  </property>
</Properties>
</file>