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附件</w:t>
      </w:r>
      <w:r>
        <w:rPr>
          <w:rFonts w:hint="eastAsia" w:ascii="Times New Roman" w:hAnsi="Times New Roman" w:eastAsia="黑体" w:cs="黑体"/>
          <w:sz w:val="32"/>
          <w:szCs w:val="32"/>
          <w:lang w:val="en-US" w:eastAsia="zh-CN"/>
        </w:rPr>
        <w:t>3</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202</w:t>
      </w:r>
      <w:r>
        <w:rPr>
          <w:rFonts w:hint="eastAsia" w:ascii="Times New Roman" w:hAnsi="Times New Roman" w:eastAsia="方正小标宋简体" w:cs="方正小标宋简体"/>
          <w:sz w:val="44"/>
          <w:szCs w:val="44"/>
          <w:lang w:val="en-US" w:eastAsia="zh-CN"/>
        </w:rPr>
        <w:t>4</w:t>
      </w:r>
      <w:r>
        <w:rPr>
          <w:rFonts w:hint="eastAsia" w:ascii="Times New Roman" w:hAnsi="Times New Roman" w:eastAsia="方正小标宋简体" w:cs="方正小标宋简体"/>
          <w:sz w:val="44"/>
          <w:szCs w:val="44"/>
        </w:rPr>
        <w:t>年内蒙古自治区鲜食玉米</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品种试验实施方案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一、试验目的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根据《中华人民共和国种子法》《主要农作物品种审定办法》《内蒙古自治区玉米品种审定标准》（2022年修订）有关规定，客观、科学、公正地鉴定评价参试品种的丰产性、稳产性、适应性、抗逆性</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品质及其他重要</w:t>
      </w:r>
      <w:r>
        <w:rPr>
          <w:rFonts w:hint="eastAsia" w:ascii="Times New Roman" w:hAnsi="Times New Roman" w:eastAsia="仿宋_GB2312" w:cs="仿宋_GB2312"/>
          <w:sz w:val="32"/>
          <w:szCs w:val="32"/>
        </w:rPr>
        <w:t>特征特性，加快鲜食玉米新品种选育与推广，为我区鲜食玉米品种审定提供科学依据。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二、试验组织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（一）试验组织单位及联系人</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hint="eastAsia" w:ascii="Times New Roman" w:hAnsi="Times New Roman" w:eastAsia="仿宋_GB2312" w:cs="仿宋_GB2312"/>
          <w:spacing w:val="-6"/>
          <w:sz w:val="32"/>
          <w:szCs w:val="32"/>
          <w:lang w:eastAsia="zh-CN"/>
        </w:rPr>
      </w:pPr>
      <w:r>
        <w:rPr>
          <w:rFonts w:hint="eastAsia" w:ascii="Times New Roman" w:hAnsi="Times New Roman" w:eastAsia="仿宋_GB2312" w:cs="仿宋_GB2312"/>
          <w:spacing w:val="-6"/>
          <w:sz w:val="32"/>
          <w:szCs w:val="32"/>
        </w:rPr>
        <w:t>内蒙古自治区农牧业技术推广中心种业发展处，</w:t>
      </w:r>
      <w:r>
        <w:rPr>
          <w:rFonts w:hint="eastAsia" w:ascii="Times New Roman" w:hAnsi="Times New Roman" w:eastAsia="仿宋_GB2312" w:cs="仿宋_GB2312"/>
          <w:spacing w:val="-6"/>
          <w:sz w:val="32"/>
          <w:szCs w:val="32"/>
          <w:lang w:val="en-US" w:eastAsia="zh-CN"/>
        </w:rPr>
        <w:t>张鹏宇  李欣</w:t>
      </w:r>
      <w:r>
        <w:rPr>
          <w:rFonts w:hint="eastAsia" w:ascii="Times New Roman" w:hAnsi="Times New Roman" w:eastAsia="仿宋_GB2312" w:cs="仿宋_GB2312"/>
          <w:spacing w:val="-6"/>
          <w:sz w:val="32"/>
          <w:szCs w:val="32"/>
          <w:lang w:eastAsia="zh-CN"/>
        </w:rPr>
        <w:t>，</w:t>
      </w:r>
      <w:r>
        <w:rPr>
          <w:rFonts w:hint="eastAsia" w:ascii="Times New Roman" w:hAnsi="Times New Roman" w:eastAsia="仿宋_GB2312" w:cs="仿宋_GB2312"/>
          <w:spacing w:val="-6"/>
          <w:sz w:val="32"/>
          <w:szCs w:val="32"/>
        </w:rPr>
        <w:t>电话：0471-</w:t>
      </w:r>
      <w:r>
        <w:rPr>
          <w:rFonts w:hint="eastAsia" w:ascii="Times New Roman" w:hAnsi="Times New Roman" w:eastAsia="仿宋_GB2312" w:cs="仿宋_GB2312"/>
          <w:spacing w:val="-6"/>
          <w:sz w:val="32"/>
          <w:szCs w:val="32"/>
          <w:lang w:val="en-US" w:eastAsia="zh-CN"/>
        </w:rPr>
        <w:t>6286603/6285043</w:t>
      </w:r>
      <w:r>
        <w:rPr>
          <w:rFonts w:hint="eastAsia" w:ascii="Times New Roman" w:hAnsi="Times New Roman" w:eastAsia="仿宋_GB2312" w:cs="仿宋_GB2312"/>
          <w:spacing w:val="-6"/>
          <w:sz w:val="32"/>
          <w:szCs w:val="32"/>
        </w:rPr>
        <w:t>；E-mail：</w:t>
      </w:r>
      <w:r>
        <w:rPr>
          <w:rFonts w:hint="eastAsia" w:ascii="Times New Roman" w:hAnsi="Times New Roman" w:eastAsia="仿宋_GB2312" w:cs="仿宋_GB2312"/>
          <w:spacing w:val="-6"/>
          <w:sz w:val="32"/>
          <w:szCs w:val="32"/>
          <w:lang w:val="en-US" w:eastAsia="zh-CN"/>
        </w:rPr>
        <w:t>pinzhong2023</w:t>
      </w:r>
      <w:r>
        <w:rPr>
          <w:rFonts w:hint="eastAsia" w:ascii="Times New Roman" w:hAnsi="Times New Roman" w:eastAsia="仿宋_GB2312" w:cs="仿宋_GB2312"/>
          <w:spacing w:val="-6"/>
          <w:sz w:val="32"/>
          <w:szCs w:val="32"/>
        </w:rPr>
        <w:t>@126.com；地址：呼和浩特市</w:t>
      </w:r>
      <w:r>
        <w:rPr>
          <w:rFonts w:hint="eastAsia" w:ascii="Times New Roman" w:hAnsi="Times New Roman" w:eastAsia="仿宋_GB2312" w:cs="仿宋_GB2312"/>
          <w:spacing w:val="-6"/>
          <w:sz w:val="32"/>
          <w:szCs w:val="32"/>
          <w:lang w:val="en-US" w:eastAsia="zh-CN"/>
        </w:rPr>
        <w:t>新城区</w:t>
      </w:r>
      <w:r>
        <w:rPr>
          <w:rFonts w:hint="eastAsia" w:ascii="Times New Roman" w:hAnsi="Times New Roman" w:eastAsia="仿宋_GB2312" w:cs="仿宋_GB2312"/>
          <w:spacing w:val="-6"/>
          <w:sz w:val="32"/>
          <w:szCs w:val="32"/>
        </w:rPr>
        <w:t>呼伦北路13号</w:t>
      </w:r>
      <w:r>
        <w:rPr>
          <w:rFonts w:hint="eastAsia" w:ascii="Times New Roman" w:hAnsi="Times New Roman" w:eastAsia="仿宋_GB2312" w:cs="仿宋_GB2312"/>
          <w:spacing w:val="-6"/>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（二）试验主持单位及联系人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赤峰市农牧技术推广中心农作物种业科，纪玉忠，电话：13614866073；E-mail：jiyuzhong@126.com；地址：赤峰市红山区钢铁西街151号</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三、参试品种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本年度鲜食玉米品种区域试验设甜玉米和糯玉米两个组别。</w:t>
      </w:r>
      <w:r>
        <w:rPr>
          <w:rFonts w:hint="eastAsia" w:ascii="Times New Roman" w:hAnsi="Times New Roman" w:eastAsia="仿宋_GB2312" w:cs="仿宋_GB2312"/>
          <w:sz w:val="32"/>
          <w:szCs w:val="32"/>
          <w:highlight w:val="none"/>
        </w:rPr>
        <w:t>甜玉米参试品种</w:t>
      </w:r>
      <w:r>
        <w:rPr>
          <w:rFonts w:hint="eastAsia" w:ascii="Times New Roman" w:hAnsi="Times New Roman" w:eastAsia="仿宋_GB2312" w:cs="仿宋_GB2312"/>
          <w:sz w:val="32"/>
          <w:szCs w:val="32"/>
          <w:highlight w:val="none"/>
          <w:lang w:val="en-US" w:eastAsia="zh-CN"/>
        </w:rPr>
        <w:t>13</w:t>
      </w:r>
      <w:r>
        <w:rPr>
          <w:rFonts w:hint="eastAsia" w:ascii="Times New Roman" w:hAnsi="Times New Roman" w:eastAsia="仿宋_GB2312" w:cs="仿宋_GB2312"/>
          <w:sz w:val="32"/>
          <w:szCs w:val="32"/>
          <w:highlight w:val="none"/>
        </w:rPr>
        <w:t>个，其中一年区试</w:t>
      </w:r>
      <w:r>
        <w:rPr>
          <w:rFonts w:hint="eastAsia" w:ascii="Times New Roman" w:hAnsi="Times New Roman" w:eastAsia="仿宋_GB2312" w:cs="仿宋_GB2312"/>
          <w:sz w:val="32"/>
          <w:szCs w:val="32"/>
          <w:highlight w:val="none"/>
          <w:lang w:val="en-US" w:eastAsia="zh-CN"/>
        </w:rPr>
        <w:t>11</w:t>
      </w:r>
      <w:r>
        <w:rPr>
          <w:rFonts w:hint="eastAsia" w:ascii="Times New Roman" w:hAnsi="Times New Roman" w:eastAsia="仿宋_GB2312" w:cs="仿宋_GB2312"/>
          <w:sz w:val="32"/>
          <w:szCs w:val="32"/>
          <w:highlight w:val="none"/>
        </w:rPr>
        <w:t>个，二年区试</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个，对照品种为中农大甜413；糯玉米参试品种</w:t>
      </w:r>
      <w:r>
        <w:rPr>
          <w:rFonts w:hint="eastAsia" w:ascii="Times New Roman" w:hAnsi="Times New Roman" w:eastAsia="仿宋_GB2312" w:cs="仿宋_GB2312"/>
          <w:sz w:val="32"/>
          <w:szCs w:val="32"/>
          <w:highlight w:val="none"/>
          <w:lang w:val="en-US" w:eastAsia="zh-CN"/>
        </w:rPr>
        <w:t>44</w:t>
      </w:r>
      <w:r>
        <w:rPr>
          <w:rFonts w:hint="eastAsia" w:ascii="Times New Roman" w:hAnsi="Times New Roman" w:eastAsia="仿宋_GB2312" w:cs="仿宋_GB2312"/>
          <w:sz w:val="32"/>
          <w:szCs w:val="32"/>
          <w:highlight w:val="none"/>
        </w:rPr>
        <w:t>个，其中一年区试</w:t>
      </w:r>
      <w:r>
        <w:rPr>
          <w:rFonts w:hint="eastAsia" w:ascii="Times New Roman" w:hAnsi="Times New Roman" w:eastAsia="仿宋_GB2312" w:cs="仿宋_GB2312"/>
          <w:sz w:val="32"/>
          <w:szCs w:val="32"/>
          <w:highlight w:val="none"/>
          <w:lang w:val="en-US" w:eastAsia="zh-CN"/>
        </w:rPr>
        <w:t>35</w:t>
      </w:r>
      <w:r>
        <w:rPr>
          <w:rFonts w:hint="eastAsia" w:ascii="Times New Roman" w:hAnsi="Times New Roman" w:eastAsia="仿宋_GB2312" w:cs="仿宋_GB2312"/>
          <w:sz w:val="32"/>
          <w:szCs w:val="32"/>
          <w:highlight w:val="none"/>
        </w:rPr>
        <w:t>个，二年区试</w:t>
      </w:r>
      <w:r>
        <w:rPr>
          <w:rFonts w:hint="eastAsia" w:ascii="Times New Roman" w:hAnsi="Times New Roman" w:eastAsia="仿宋_GB2312" w:cs="仿宋_GB2312"/>
          <w:sz w:val="32"/>
          <w:szCs w:val="32"/>
          <w:highlight w:val="none"/>
          <w:lang w:val="en-US" w:eastAsia="zh-CN"/>
        </w:rPr>
        <w:t>9</w:t>
      </w:r>
      <w:r>
        <w:rPr>
          <w:rFonts w:hint="eastAsia" w:ascii="Times New Roman" w:hAnsi="Times New Roman" w:eastAsia="仿宋_GB2312" w:cs="仿宋_GB2312"/>
          <w:sz w:val="32"/>
          <w:szCs w:val="32"/>
          <w:highlight w:val="none"/>
        </w:rPr>
        <w:t>个，</w:t>
      </w:r>
      <w:r>
        <w:rPr>
          <w:rFonts w:hint="eastAsia" w:ascii="Times New Roman" w:hAnsi="Times New Roman" w:eastAsia="仿宋_GB2312" w:cs="仿宋_GB2312"/>
          <w:sz w:val="32"/>
          <w:szCs w:val="32"/>
        </w:rPr>
        <w:t>对照品种为京科糯569。参试品种及供种单位情况见附件1。</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四、承试单位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试验承担单位见附件2。</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五、试验设计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（一）区域试验</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区域试验采用间比法设计，不设重复，</w:t>
      </w:r>
      <w:r>
        <w:rPr>
          <w:rFonts w:hint="eastAsia" w:ascii="Times New Roman" w:hAnsi="Times New Roman" w:eastAsia="仿宋_GB2312" w:cs="仿宋_GB2312"/>
          <w:sz w:val="32"/>
          <w:szCs w:val="32"/>
          <w:lang w:eastAsia="zh-CN"/>
        </w:rPr>
        <w:t>参试</w:t>
      </w:r>
      <w:r>
        <w:rPr>
          <w:rFonts w:hint="eastAsia" w:ascii="Times New Roman" w:hAnsi="Times New Roman" w:eastAsia="仿宋_GB2312" w:cs="仿宋_GB2312"/>
          <w:sz w:val="32"/>
          <w:szCs w:val="32"/>
        </w:rPr>
        <w:t>品种要随机排列</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每隔8个品种设一对照。地长不够安排8个品种时，可适当减少品种间隔数，但靠边小区必须</w:t>
      </w:r>
      <w:r>
        <w:rPr>
          <w:rFonts w:hint="eastAsia" w:ascii="Times New Roman" w:hAnsi="Times New Roman" w:eastAsia="仿宋_GB2312" w:cs="仿宋_GB2312"/>
          <w:sz w:val="32"/>
          <w:szCs w:val="32"/>
          <w:lang w:eastAsia="zh-CN"/>
        </w:rPr>
        <w:t>设置</w:t>
      </w:r>
      <w:r>
        <w:rPr>
          <w:rFonts w:hint="eastAsia" w:ascii="Times New Roman" w:hAnsi="Times New Roman" w:eastAsia="仿宋_GB2312" w:cs="仿宋_GB2312"/>
          <w:sz w:val="32"/>
          <w:szCs w:val="32"/>
        </w:rPr>
        <w:t>对照。小区面积24m</w:t>
      </w:r>
      <w:r>
        <w:rPr>
          <w:rFonts w:hint="eastAsia" w:ascii="Times New Roman" w:hAnsi="Times New Roman" w:eastAsia="仿宋_GB2312" w:cs="仿宋_GB2312"/>
          <w:sz w:val="32"/>
          <w:szCs w:val="32"/>
          <w:vertAlign w:val="superscript"/>
        </w:rPr>
        <w:t>2</w:t>
      </w:r>
      <w:r>
        <w:rPr>
          <w:rFonts w:hint="eastAsia" w:ascii="Times New Roman" w:hAnsi="Times New Roman" w:eastAsia="仿宋_GB2312" w:cs="仿宋_GB2312"/>
          <w:sz w:val="32"/>
          <w:szCs w:val="32"/>
        </w:rPr>
        <w:t>，6行区，密度3500株/亩，实收中间4行</w:t>
      </w:r>
      <w:r>
        <w:rPr>
          <w:rFonts w:hint="eastAsia" w:ascii="Times New Roman" w:hAnsi="Times New Roman" w:eastAsia="仿宋_GB2312" w:cs="仿宋_GB2312"/>
          <w:sz w:val="32"/>
          <w:szCs w:val="32"/>
          <w:lang w:eastAsia="zh-CN"/>
        </w:rPr>
        <w:t>（要</w:t>
      </w:r>
      <w:r>
        <w:rPr>
          <w:rFonts w:hint="eastAsia" w:ascii="Times New Roman" w:hAnsi="Times New Roman" w:eastAsia="仿宋_GB2312" w:cs="仿宋_GB2312"/>
          <w:sz w:val="32"/>
          <w:szCs w:val="32"/>
        </w:rPr>
        <w:t>去除每行两端各</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株</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计产，试验周边应设置与小区行数相同的保护行。为防止花粉直感影响籽粒品质，每品种应</w:t>
      </w:r>
      <w:r>
        <w:rPr>
          <w:rFonts w:hint="eastAsia" w:ascii="Times New Roman" w:hAnsi="Times New Roman" w:eastAsia="仿宋_GB2312" w:cs="仿宋_GB2312"/>
          <w:sz w:val="32"/>
          <w:szCs w:val="32"/>
          <w:lang w:eastAsia="zh-CN"/>
        </w:rPr>
        <w:t>在小区边行</w:t>
      </w:r>
      <w:r>
        <w:rPr>
          <w:rFonts w:hint="eastAsia" w:ascii="Times New Roman" w:hAnsi="Times New Roman" w:eastAsia="仿宋_GB2312" w:cs="仿宋_GB2312"/>
          <w:sz w:val="32"/>
          <w:szCs w:val="32"/>
        </w:rPr>
        <w:t>套袋自交20株（穗），套袋隔离直至采摘，以备品尝。甜玉米最佳采收期为授粉后21～24天，糯玉米最佳采收期为授粉后23～26天。品尝鉴定、采收测产具体时间由各区域试验承担单位根据实际情况确定。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（二）生产试验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进入二年区试的品种可同步自行开展生产试验。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1、申请者于4月</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日前将加盖单位公章的自行开展生产试验申请书和生产试验方案分别报送试验组织单位和试验主持单位，确认试验方案符合条件的方可开展试验，并纳入自治区试验统一管理。在生产试验申请中应承诺生产试验过程和试验数据的真实性和客观性，并依法承担相应的法律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2、生产试验点数应不少于区域试验点数，且应包括本方案指定的3个生产试验点（见附件2）。生产试验点应分布在自治区不同县级行政区域内，可以参照区域试验点分布进行设置或在试验主持人指导下设置。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3、生产试验不设重复，设一个对照，试验周边</w:t>
      </w:r>
      <w:r>
        <w:rPr>
          <w:rFonts w:hint="eastAsia" w:ascii="Times New Roman" w:hAnsi="Times New Roman" w:eastAsia="仿宋_GB2312" w:cs="仿宋_GB2312"/>
          <w:sz w:val="32"/>
          <w:szCs w:val="32"/>
          <w:lang w:eastAsia="zh-CN"/>
        </w:rPr>
        <w:t>要设置</w:t>
      </w:r>
      <w:r>
        <w:rPr>
          <w:rFonts w:hint="eastAsia" w:ascii="Times New Roman" w:hAnsi="Times New Roman" w:eastAsia="仿宋_GB2312" w:cs="仿宋_GB2312"/>
          <w:sz w:val="32"/>
          <w:szCs w:val="32"/>
        </w:rPr>
        <w:t>不少于3行的保护区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小区面积至少要达到300m</w:t>
      </w:r>
      <w:r>
        <w:rPr>
          <w:rFonts w:hint="eastAsia" w:ascii="Times New Roman" w:hAnsi="Times New Roman" w:eastAsia="仿宋_GB2312" w:cs="仿宋_GB2312"/>
          <w:sz w:val="32"/>
          <w:szCs w:val="32"/>
          <w:vertAlign w:val="superscript"/>
        </w:rPr>
        <w:t>2</w:t>
      </w:r>
      <w:r>
        <w:rPr>
          <w:rFonts w:hint="eastAsia" w:ascii="Times New Roman" w:hAnsi="Times New Roman" w:eastAsia="仿宋_GB2312" w:cs="仿宋_GB2312"/>
          <w:sz w:val="32"/>
          <w:szCs w:val="32"/>
        </w:rPr>
        <w:t>，小区长宽比应小于5：1。试验密度由申请者确定，如无特殊规定，应按区域试验的密度。调查记载项目按区域试验方案执行。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4、生产试验的对照品种种子由生产试验承担单位与</w:t>
      </w:r>
      <w:r>
        <w:rPr>
          <w:rFonts w:hint="eastAsia" w:ascii="Times New Roman" w:hAnsi="Times New Roman" w:eastAsia="仿宋_GB2312" w:cs="仿宋_GB2312"/>
          <w:sz w:val="32"/>
          <w:szCs w:val="32"/>
          <w:lang w:eastAsia="zh-CN"/>
        </w:rPr>
        <w:t>申请者</w:t>
      </w:r>
      <w:r>
        <w:rPr>
          <w:rFonts w:hint="eastAsia" w:ascii="Times New Roman" w:hAnsi="Times New Roman" w:eastAsia="仿宋_GB2312" w:cs="仿宋_GB2312"/>
          <w:sz w:val="32"/>
          <w:szCs w:val="32"/>
        </w:rPr>
        <w:t>协商解决。甜玉米组对照品种中农大甜413的供种单位为甘肃玉源种业股份有限公司，联系人：张吉明，联系电话：18793667777；糯玉米组对照品种京科糯569的供种单位为北京市农林科学院玉米研究所，联系人：史亚兴，联系电话:13701280627。</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5、生产试验相关费用由申请者自行</w:t>
      </w:r>
      <w:r>
        <w:rPr>
          <w:rFonts w:hint="eastAsia" w:ascii="Times New Roman" w:hAnsi="Times New Roman" w:eastAsia="仿宋_GB2312" w:cs="仿宋_GB2312"/>
          <w:sz w:val="32"/>
          <w:szCs w:val="32"/>
          <w:lang w:val="en-US" w:eastAsia="zh-CN"/>
        </w:rPr>
        <w:t>承</w:t>
      </w:r>
      <w:r>
        <w:rPr>
          <w:rFonts w:hint="eastAsia" w:ascii="Times New Roman" w:hAnsi="Times New Roman" w:eastAsia="仿宋_GB2312" w:cs="仿宋_GB2312"/>
          <w:sz w:val="32"/>
          <w:szCs w:val="32"/>
        </w:rPr>
        <w:t>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六、试验供种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（一）供种数量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甜玉米品种区域试验每试点需供种0.3kg，糯玉米品种区域试验每试点需供种0.5kg，甜、糯玉米品种生产试验每试点需供种2.0kg。</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 xml:space="preserve">（二）供种日期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供种单位于4月</w:t>
      </w:r>
      <w:r>
        <w:rPr>
          <w:rFonts w:hint="eastAsia" w:ascii="Times New Roman" w:hAnsi="Times New Roman" w:eastAsia="仿宋_GB2312" w:cs="仿宋_GB2312"/>
          <w:b w:val="0"/>
          <w:bCs w:val="0"/>
          <w:sz w:val="32"/>
          <w:szCs w:val="32"/>
          <w:lang w:val="en-US" w:eastAsia="zh-CN"/>
        </w:rPr>
        <w:t>5</w:t>
      </w:r>
      <w:r>
        <w:rPr>
          <w:rFonts w:hint="eastAsia" w:ascii="Times New Roman" w:hAnsi="Times New Roman" w:eastAsia="仿宋_GB2312" w:cs="仿宋_GB2312"/>
          <w:b w:val="0"/>
          <w:bCs w:val="0"/>
          <w:sz w:val="32"/>
          <w:szCs w:val="32"/>
        </w:rPr>
        <w:t>日前将种子寄至各承试单位。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 xml:space="preserve">（三）供种要求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试验种子不得做药剂处理，发芽率不低于85%。种子袋内外均要有标识，注明品种名称和参试组别等。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七、相关鉴定和检测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（一）收获测产</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各试验承担单位要对参试品种的吐丝期有准确记载，以确定各品种的最佳采收期。在最佳采收期收获鲜果穗，考查鲜果穗性状并测产。</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（二）品质鉴定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各试验承担单位要在最佳采收期组织3～5名专家按行业标准（NY/T523－2020）对参试品种进行外观品质和蒸煮品质的鉴评，鉴评结果将作为评价鲜食玉米品种的重要依据。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（三）DNA检测、抗病性鉴定和转基因成分检测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highlight w:val="none"/>
          <w:lang w:val="en-US" w:eastAsia="zh-CN"/>
        </w:rPr>
        <w:t>一年区域试验品种</w:t>
      </w:r>
      <w:r>
        <w:rPr>
          <w:rFonts w:hint="eastAsia" w:ascii="Times New Roman" w:hAnsi="Times New Roman" w:eastAsia="仿宋_GB2312" w:cs="仿宋_GB2312"/>
          <w:sz w:val="32"/>
          <w:szCs w:val="32"/>
          <w:highlight w:val="none"/>
        </w:rPr>
        <w:t>统一组织DNA测定，</w:t>
      </w:r>
      <w:r>
        <w:rPr>
          <w:rFonts w:hint="eastAsia" w:ascii="Times New Roman" w:hAnsi="Times New Roman" w:eastAsia="仿宋_GB2312" w:cs="仿宋_GB2312"/>
          <w:sz w:val="32"/>
          <w:szCs w:val="32"/>
        </w:rPr>
        <w:t>供种单位</w:t>
      </w:r>
      <w:r>
        <w:rPr>
          <w:rFonts w:hint="eastAsia" w:ascii="Times New Roman" w:hAnsi="Times New Roman" w:eastAsia="仿宋_GB2312" w:cs="仿宋_GB2312"/>
          <w:sz w:val="32"/>
          <w:szCs w:val="32"/>
          <w:lang w:eastAsia="zh-CN"/>
        </w:rPr>
        <w:t>需</w:t>
      </w:r>
      <w:r>
        <w:rPr>
          <w:rFonts w:hint="eastAsia" w:ascii="Times New Roman" w:hAnsi="Times New Roman" w:eastAsia="仿宋_GB2312" w:cs="仿宋_GB2312"/>
          <w:sz w:val="32"/>
          <w:szCs w:val="32"/>
        </w:rPr>
        <w:t>提供种子样品0.5kg</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二年区域试验品种</w:t>
      </w:r>
      <w:r>
        <w:rPr>
          <w:rFonts w:hint="eastAsia" w:ascii="Times New Roman" w:hAnsi="Times New Roman" w:eastAsia="仿宋_GB2312" w:cs="仿宋_GB2312"/>
          <w:sz w:val="32"/>
          <w:szCs w:val="32"/>
          <w:highlight w:val="none"/>
        </w:rPr>
        <w:t>统一</w:t>
      </w:r>
      <w:r>
        <w:rPr>
          <w:rFonts w:hint="eastAsia" w:ascii="Times New Roman" w:hAnsi="Times New Roman" w:eastAsia="仿宋_GB2312" w:cs="仿宋_GB2312"/>
          <w:sz w:val="32"/>
          <w:szCs w:val="32"/>
        </w:rPr>
        <w:t>组织DNA检测</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抗病性鉴定和转基因成分检测，供种单位</w:t>
      </w:r>
      <w:r>
        <w:rPr>
          <w:rFonts w:hint="eastAsia" w:ascii="Times New Roman" w:hAnsi="Times New Roman" w:eastAsia="仿宋_GB2312" w:cs="仿宋_GB2312"/>
          <w:sz w:val="32"/>
          <w:szCs w:val="32"/>
          <w:lang w:eastAsia="zh-CN"/>
        </w:rPr>
        <w:t>需</w:t>
      </w:r>
      <w:r>
        <w:rPr>
          <w:rFonts w:hint="eastAsia" w:ascii="Times New Roman" w:hAnsi="Times New Roman" w:eastAsia="仿宋_GB2312" w:cs="仿宋_GB2312"/>
          <w:sz w:val="32"/>
          <w:szCs w:val="32"/>
        </w:rPr>
        <w:t>提供种子样品4.0kg（其中DNA检测样品0.5kg、抗病性鉴定样品0.5kg、转基因成分检测样品0.5kg、标准样品2.5kg）</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上述种子样品</w:t>
      </w:r>
      <w:r>
        <w:rPr>
          <w:rFonts w:hint="eastAsia" w:ascii="Times New Roman" w:hAnsi="Times New Roman" w:eastAsia="仿宋_GB2312" w:cs="仿宋_GB2312"/>
          <w:sz w:val="32"/>
          <w:szCs w:val="32"/>
          <w:lang w:eastAsia="zh-CN"/>
        </w:rPr>
        <w:t>应</w:t>
      </w:r>
      <w:r>
        <w:rPr>
          <w:rFonts w:hint="eastAsia" w:ascii="Times New Roman" w:hAnsi="Times New Roman" w:eastAsia="仿宋_GB2312" w:cs="仿宋_GB2312"/>
          <w:sz w:val="32"/>
          <w:szCs w:val="32"/>
          <w:lang w:val="en-US" w:eastAsia="zh-CN"/>
        </w:rPr>
        <w:t>于</w:t>
      </w:r>
      <w:r>
        <w:rPr>
          <w:rFonts w:hint="eastAsia" w:ascii="Times New Roman" w:hAnsi="Times New Roman" w:eastAsia="仿宋_GB2312" w:cs="仿宋_GB2312"/>
          <w:sz w:val="32"/>
          <w:szCs w:val="32"/>
        </w:rPr>
        <w:t>4月10日前邮寄至试验主持单位</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要独立包装，不得做药剂处理。在样品袋上注明品种名称、用途，封样并加盖公章，外包装要结实防水，确保样品不受损变质。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（四）品质分析</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二年区域试验品种</w:t>
      </w:r>
      <w:r>
        <w:rPr>
          <w:rFonts w:hint="eastAsia" w:ascii="Times New Roman" w:hAnsi="Times New Roman" w:eastAsia="仿宋_GB2312" w:cs="仿宋_GB2312"/>
          <w:sz w:val="32"/>
          <w:szCs w:val="32"/>
          <w:highlight w:val="none"/>
        </w:rPr>
        <w:t>进</w:t>
      </w:r>
      <w:r>
        <w:rPr>
          <w:rFonts w:hint="eastAsia" w:ascii="Times New Roman" w:hAnsi="Times New Roman" w:eastAsia="仿宋_GB2312" w:cs="仿宋_GB2312"/>
          <w:sz w:val="32"/>
          <w:szCs w:val="32"/>
        </w:rPr>
        <w:t>行品质分析。甜玉米品种由参试单位自行在最佳采收期每品种取套袋果穗5穗寄至指定的品质分析机构进行检测（见附件3）。糯玉米品种品质分析样品由内蒙古利禾农业科技发展有限公司和巴彦淖尔市现代农牧事业发展中心两个试验</w:t>
      </w:r>
      <w:r>
        <w:rPr>
          <w:rFonts w:hint="eastAsia" w:ascii="Times New Roman" w:hAnsi="Times New Roman" w:eastAsia="仿宋_GB2312" w:cs="仿宋_GB2312"/>
          <w:sz w:val="32"/>
          <w:szCs w:val="32"/>
          <w:lang w:eastAsia="zh-CN"/>
        </w:rPr>
        <w:t>承担</w:t>
      </w:r>
      <w:r>
        <w:rPr>
          <w:rFonts w:hint="eastAsia" w:ascii="Times New Roman" w:hAnsi="Times New Roman" w:eastAsia="仿宋_GB2312" w:cs="仿宋_GB2312"/>
          <w:sz w:val="32"/>
          <w:szCs w:val="32"/>
        </w:rPr>
        <w:t>单位提供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在最佳采收期每品种取套袋果穗5穗，风干脱粒后取0.5kg籽粒邮寄至试验主持单位。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（五）DUS测试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各参试品种由申请者按照《内蒙古自治区种子管理站关于做好我区主要农作物品种审定特异性、一致性、稳定性测试工作的通知》（内农种站品管发〔2017〕8号）相关要求，提前做好DUS测试工作，申请品种审定时需提交2个生长周期的DUS测试报告。承担DUS测试工作的单位必须按要求向自治区农牧业技术推广中心种业发展处报备，种业发展处审核通过后方可承担相关测试工作</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八、试验要求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（一）田间管理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承试单位要严格按方案指定的品种开展试验，不得随意增减品种；播种以当地适宜播期为准；选择有代表性的中上等肥力地块作试验地，施肥水平与当地生产水平相当，田间管理应略高于当地生产水平，每项田间管理技术措施要在同一天内完成，如遇特殊天气，同一重复必须在同一天内完成。</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（二）观察记载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rPr>
        <w:t>承试单位</w:t>
      </w:r>
      <w:r>
        <w:rPr>
          <w:rFonts w:hint="eastAsia" w:ascii="Times New Roman" w:hAnsi="Times New Roman" w:eastAsia="仿宋_GB2312" w:cs="仿宋_GB2312"/>
          <w:b w:val="0"/>
          <w:bCs w:val="0"/>
          <w:sz w:val="32"/>
          <w:szCs w:val="32"/>
          <w:highlight w:val="none"/>
          <w:lang w:val="en-US" w:eastAsia="zh-CN"/>
        </w:rPr>
        <w:t>应严格按照生长周期节点及时填报内蒙古农作物品种区域试验系统</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rPr>
        <w:t>http://150.223.32.185:8081/index.html#/login</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lang w:val="en-US" w:eastAsia="zh-CN"/>
        </w:rPr>
        <w:t>，若填报时间超过生长周期节点，则需要提交相应说明方可重新开启权限。</w:t>
      </w:r>
      <w:r>
        <w:rPr>
          <w:rFonts w:hint="eastAsia" w:ascii="Times New Roman" w:hAnsi="Times New Roman" w:eastAsia="仿宋_GB2312" w:cs="仿宋_GB2312"/>
          <w:b w:val="0"/>
          <w:bCs w:val="0"/>
          <w:sz w:val="32"/>
          <w:szCs w:val="32"/>
          <w:highlight w:val="none"/>
        </w:rPr>
        <w:t>要按试验报告要求的项目和标准及时准确填写各项调查内容，并采集各参试品种的苗期（三叶期）植株照片、成株期全株照片、果穗（考种时的）照片</w:t>
      </w:r>
      <w:r>
        <w:rPr>
          <w:rFonts w:hint="eastAsia" w:ascii="Times New Roman" w:hAnsi="Times New Roman"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（三）特殊情况报告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highlight w:val="none"/>
        </w:rPr>
        <w:t>如遇意外事故或特大自然灾害等情况，可能导致试验结果丧失科学性时，承试单位应于灾害发生后</w:t>
      </w:r>
      <w:r>
        <w:rPr>
          <w:rFonts w:hint="eastAsia" w:ascii="Times New Roman" w:hAnsi="Times New Roman" w:eastAsia="仿宋_GB2312" w:cs="仿宋_GB2312"/>
          <w:b w:val="0"/>
          <w:bCs w:val="0"/>
          <w:sz w:val="32"/>
          <w:szCs w:val="32"/>
          <w:highlight w:val="none"/>
          <w:lang w:val="en-US" w:eastAsia="zh-CN"/>
        </w:rPr>
        <w:t>在内蒙古农作物品种区域试验系统及时填报情况说明（附现场照片），并</w:t>
      </w:r>
      <w:r>
        <w:rPr>
          <w:rFonts w:hint="eastAsia" w:ascii="Times New Roman" w:hAnsi="Times New Roman" w:eastAsia="仿宋_GB2312" w:cs="仿宋_GB2312"/>
          <w:b w:val="0"/>
          <w:bCs w:val="0"/>
          <w:sz w:val="32"/>
          <w:szCs w:val="32"/>
          <w:lang w:val="en-US" w:eastAsia="zh-CN"/>
        </w:rPr>
        <w:t>于</w:t>
      </w:r>
      <w:r>
        <w:rPr>
          <w:rFonts w:hint="eastAsia" w:ascii="Times New Roman" w:hAnsi="Times New Roman" w:eastAsia="仿宋_GB2312" w:cs="仿宋_GB2312"/>
          <w:b w:val="0"/>
          <w:bCs w:val="0"/>
          <w:sz w:val="32"/>
          <w:szCs w:val="32"/>
        </w:rPr>
        <w:t>3天内电告、15天内函告试验主持单位和组织单位</w:t>
      </w:r>
      <w:r>
        <w:rPr>
          <w:rFonts w:hint="eastAsia" w:ascii="Times New Roman" w:hAnsi="Times New Roman"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sz w:val="32"/>
          <w:szCs w:val="32"/>
        </w:rPr>
        <w:t>对试验过程中出现抗病性一票</w:t>
      </w:r>
      <w:r>
        <w:rPr>
          <w:rFonts w:hint="eastAsia" w:ascii="Times New Roman" w:hAnsi="Times New Roman" w:eastAsia="仿宋_GB2312" w:cs="仿宋_GB2312"/>
          <w:b w:val="0"/>
          <w:bCs w:val="0"/>
          <w:sz w:val="32"/>
          <w:szCs w:val="32"/>
          <w:highlight w:val="none"/>
        </w:rPr>
        <w:t>否决情况，承试单位应</w:t>
      </w:r>
      <w:r>
        <w:rPr>
          <w:rFonts w:hint="eastAsia" w:ascii="Times New Roman" w:hAnsi="Times New Roman" w:eastAsia="仿宋_GB2312" w:cs="仿宋_GB2312"/>
          <w:b w:val="0"/>
          <w:bCs w:val="0"/>
          <w:sz w:val="32"/>
          <w:szCs w:val="32"/>
          <w:highlight w:val="none"/>
          <w:lang w:val="en-US" w:eastAsia="zh-CN"/>
        </w:rPr>
        <w:t>在内蒙古农作物品种区域试验系统及时填报情况说明（附照片）并在</w:t>
      </w:r>
      <w:r>
        <w:rPr>
          <w:rFonts w:hint="eastAsia" w:ascii="Times New Roman" w:hAnsi="Times New Roman" w:eastAsia="仿宋_GB2312" w:cs="仿宋_GB2312"/>
          <w:b w:val="0"/>
          <w:bCs w:val="0"/>
          <w:sz w:val="32"/>
          <w:szCs w:val="32"/>
          <w:highlight w:val="none"/>
        </w:rPr>
        <w:t>3天内告知试验主持单位，以便核实和确认。</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（四）总结报告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sz w:val="32"/>
          <w:szCs w:val="32"/>
          <w:highlight w:val="none"/>
        </w:rPr>
        <w:t>各承试单位</w:t>
      </w:r>
      <w:r>
        <w:rPr>
          <w:rFonts w:hint="eastAsia" w:ascii="Times New Roman" w:hAnsi="Times New Roman" w:eastAsia="仿宋_GB2312" w:cs="仿宋_GB2312"/>
          <w:b w:val="0"/>
          <w:bCs w:val="0"/>
          <w:sz w:val="32"/>
          <w:szCs w:val="32"/>
          <w:highlight w:val="none"/>
          <w:lang w:val="en-US" w:eastAsia="zh-CN"/>
        </w:rPr>
        <w:t>要严格按照内蒙古农作物品种区域试验系统的有关要求进行数据上报，并于</w:t>
      </w:r>
      <w:r>
        <w:rPr>
          <w:rFonts w:hint="eastAsia" w:ascii="Times New Roman" w:hAnsi="Times New Roman" w:eastAsia="仿宋_GB2312" w:cs="仿宋_GB2312"/>
          <w:b w:val="0"/>
          <w:bCs w:val="0"/>
          <w:sz w:val="32"/>
          <w:szCs w:val="32"/>
          <w:highlight w:val="none"/>
        </w:rPr>
        <w:t>11月1</w:t>
      </w:r>
      <w:r>
        <w:rPr>
          <w:rFonts w:hint="eastAsia" w:ascii="Times New Roman" w:hAnsi="Times New Roman" w:eastAsia="仿宋_GB2312" w:cs="仿宋_GB2312"/>
          <w:b w:val="0"/>
          <w:bCs w:val="0"/>
          <w:sz w:val="32"/>
          <w:szCs w:val="32"/>
          <w:highlight w:val="none"/>
          <w:lang w:val="en-US" w:eastAsia="zh-CN"/>
        </w:rPr>
        <w:t>0</w:t>
      </w:r>
      <w:r>
        <w:rPr>
          <w:rFonts w:hint="eastAsia" w:ascii="Times New Roman" w:hAnsi="Times New Roman" w:eastAsia="仿宋_GB2312" w:cs="仿宋_GB2312"/>
          <w:b w:val="0"/>
          <w:bCs w:val="0"/>
          <w:sz w:val="32"/>
          <w:szCs w:val="32"/>
          <w:highlight w:val="none"/>
        </w:rPr>
        <w:t>日前</w:t>
      </w:r>
      <w:r>
        <w:rPr>
          <w:rFonts w:hint="eastAsia" w:ascii="Times New Roman" w:hAnsi="Times New Roman" w:eastAsia="仿宋_GB2312" w:cs="仿宋_GB2312"/>
          <w:b w:val="0"/>
          <w:bCs w:val="0"/>
          <w:sz w:val="32"/>
          <w:szCs w:val="32"/>
          <w:highlight w:val="none"/>
          <w:lang w:val="en-US" w:eastAsia="zh-CN"/>
        </w:rPr>
        <w:t>将系统生成报告导出，打印后盖章</w:t>
      </w:r>
      <w:r>
        <w:rPr>
          <w:rFonts w:hint="eastAsia" w:ascii="Times New Roman" w:hAnsi="Times New Roman" w:eastAsia="仿宋_GB2312" w:cs="仿宋_GB2312"/>
          <w:b w:val="0"/>
          <w:bCs w:val="0"/>
          <w:sz w:val="32"/>
          <w:szCs w:val="32"/>
          <w:highlight w:val="none"/>
        </w:rPr>
        <w:t>邮寄至试验组织单位和主持单位</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lang w:val="en-US" w:eastAsia="zh-CN"/>
        </w:rPr>
        <w:t>同时将扫描版发送至</w:t>
      </w:r>
      <w:r>
        <w:rPr>
          <w:rFonts w:hint="eastAsia" w:ascii="Times New Roman" w:hAnsi="Times New Roman" w:eastAsia="仿宋_GB2312" w:cs="仿宋_GB2312"/>
          <w:b w:val="0"/>
          <w:bCs w:val="0"/>
          <w:sz w:val="32"/>
          <w:szCs w:val="32"/>
          <w:highlight w:val="none"/>
        </w:rPr>
        <w:t>试验组织单位和主持单位。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试验主持单位应在11月</w:t>
      </w:r>
      <w:r>
        <w:rPr>
          <w:rFonts w:hint="eastAsia" w:ascii="Times New Roman" w:hAnsi="Times New Roman" w:eastAsia="仿宋_GB2312" w:cs="仿宋_GB2312"/>
          <w:b w:val="0"/>
          <w:bCs w:val="0"/>
          <w:sz w:val="32"/>
          <w:szCs w:val="32"/>
          <w:lang w:val="en-US" w:eastAsia="zh-CN"/>
        </w:rPr>
        <w:t>2</w:t>
      </w:r>
      <w:r>
        <w:rPr>
          <w:rFonts w:hint="eastAsia" w:ascii="Times New Roman" w:hAnsi="Times New Roman" w:eastAsia="仿宋_GB2312" w:cs="仿宋_GB2312"/>
          <w:b w:val="0"/>
          <w:bCs w:val="0"/>
          <w:sz w:val="32"/>
          <w:szCs w:val="32"/>
        </w:rPr>
        <w:t>5日前完成本组的试验汇总，对品种进行综合评价，并提出处理意见（推荐审定、续试、淘汰），将年度总结寄至试验组织单位，同时发送电子邮件。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（五）试验监督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内蒙古自治区品种试验监督电话：0471-6285043。</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w:t>
      </w:r>
      <w:r>
        <w:rPr>
          <w:rFonts w:hint="eastAsia" w:ascii="Times New Roman" w:hAnsi="Times New Roman" w:eastAsia="仿宋_GB2312" w:cs="仿宋_GB2312"/>
          <w:sz w:val="32"/>
          <w:szCs w:val="32"/>
          <w:lang w:val="en-US" w:eastAsia="zh-CN"/>
        </w:rPr>
        <w:t>件</w:t>
      </w:r>
      <w:r>
        <w:rPr>
          <w:rFonts w:hint="eastAsia" w:ascii="Times New Roman" w:hAnsi="Times New Roman" w:eastAsia="仿宋_GB2312" w:cs="仿宋_GB2312"/>
          <w:sz w:val="32"/>
          <w:szCs w:val="32"/>
        </w:rPr>
        <w:t>：1.202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年鲜食玉米品种区域试验参试品种</w:t>
      </w:r>
    </w:p>
    <w:p>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年鲜食玉米品种试验承试单位</w:t>
      </w:r>
    </w:p>
    <w:p>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eastAsia" w:ascii="Times New Roman" w:hAnsi="Times New Roman" w:eastAsia="仿宋_GB2312" w:cs="仿宋_GB2312"/>
          <w:sz w:val="32"/>
          <w:szCs w:val="32"/>
        </w:rPr>
        <w:sectPr>
          <w:footerReference r:id="rId3" w:type="default"/>
          <w:pgSz w:w="11906" w:h="16838"/>
          <w:pgMar w:top="2098" w:right="1474" w:bottom="1984" w:left="1587" w:header="851" w:footer="1644" w:gutter="0"/>
          <w:pgNumType w:fmt="numberInDash" w:start="38"/>
          <w:cols w:space="0" w:num="1"/>
          <w:rtlGutter w:val="0"/>
          <w:docGrid w:type="lines" w:linePitch="312" w:charSpace="0"/>
        </w:sectPr>
      </w:pPr>
      <w:r>
        <w:rPr>
          <w:rFonts w:hint="eastAsia" w:ascii="Times New Roman" w:hAnsi="Times New Roman" w:eastAsia="仿宋_GB2312" w:cs="仿宋_GB2312"/>
          <w:sz w:val="32"/>
          <w:szCs w:val="32"/>
        </w:rPr>
        <w:t>3.相关鉴定和检测机构</w:t>
      </w:r>
    </w:p>
    <w:p>
      <w:pPr>
        <w:pStyle w:val="4"/>
        <w:spacing w:before="0" w:beforeAutospacing="0" w:after="0" w:afterAutospacing="0" w:line="560" w:lineRule="exact"/>
        <w:ind w:right="0" w:firstLine="0"/>
        <w:jc w:val="left"/>
        <w:rPr>
          <w:rFonts w:hint="eastAsia" w:ascii="Times New Roman" w:hAnsi="Times New Roman" w:eastAsia="黑体" w:cs="黑体"/>
          <w:sz w:val="32"/>
          <w:szCs w:val="32"/>
        </w:rPr>
      </w:pPr>
      <w:r>
        <w:rPr>
          <w:rFonts w:hint="eastAsia" w:ascii="Times New Roman" w:hAnsi="Times New Roman" w:eastAsia="黑体" w:cs="黑体"/>
          <w:sz w:val="32"/>
          <w:szCs w:val="32"/>
        </w:rPr>
        <w:t>附</w:t>
      </w:r>
      <w:r>
        <w:rPr>
          <w:rFonts w:hint="eastAsia" w:ascii="Times New Roman" w:hAnsi="Times New Roman" w:eastAsia="黑体" w:cs="黑体"/>
          <w:sz w:val="32"/>
          <w:szCs w:val="32"/>
          <w:lang w:val="en-US" w:eastAsia="zh-CN"/>
        </w:rPr>
        <w:t>件</w:t>
      </w:r>
      <w:r>
        <w:rPr>
          <w:rFonts w:hint="eastAsia" w:ascii="Times New Roman" w:hAnsi="Times New Roman" w:eastAsia="黑体" w:cs="黑体"/>
          <w:sz w:val="32"/>
          <w:szCs w:val="32"/>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202</w:t>
      </w:r>
      <w:r>
        <w:rPr>
          <w:rFonts w:hint="eastAsia" w:ascii="Times New Roman" w:hAnsi="Times New Roman" w:eastAsia="方正小标宋简体" w:cs="方正小标宋简体"/>
          <w:bCs/>
          <w:sz w:val="44"/>
          <w:szCs w:val="44"/>
          <w:lang w:val="en-US" w:eastAsia="zh-CN"/>
        </w:rPr>
        <w:t>4</w:t>
      </w:r>
      <w:r>
        <w:rPr>
          <w:rFonts w:hint="eastAsia" w:ascii="Times New Roman" w:hAnsi="Times New Roman" w:eastAsia="方正小标宋简体" w:cs="方正小标宋简体"/>
          <w:bCs/>
          <w:sz w:val="44"/>
          <w:szCs w:val="44"/>
        </w:rPr>
        <w:t>年内蒙古自治区鲜食玉米品种区域试验参试品种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小标宋_GBK" w:cs="方正小标宋_GBK"/>
          <w:bCs/>
          <w:sz w:val="32"/>
          <w:szCs w:val="32"/>
        </w:rPr>
      </w:pPr>
    </w:p>
    <w:tbl>
      <w:tblPr>
        <w:tblStyle w:val="5"/>
        <w:tblW w:w="5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1"/>
        <w:gridCol w:w="1118"/>
        <w:gridCol w:w="990"/>
        <w:gridCol w:w="3070"/>
        <w:gridCol w:w="6086"/>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122" w:type="pct"/>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Times New Roman" w:hAnsi="Times New Roman" w:eastAsia="宋体" w:cs="宋体"/>
                <w:sz w:val="24"/>
                <w:szCs w:val="24"/>
              </w:rPr>
            </w:pPr>
            <w:r>
              <w:rPr>
                <w:rFonts w:hint="eastAsia" w:ascii="Times New Roman" w:hAnsi="Times New Roman" w:eastAsia="宋体" w:cs="宋体"/>
                <w:sz w:val="24"/>
                <w:szCs w:val="24"/>
              </w:rPr>
              <w:t>参试品种</w:t>
            </w:r>
          </w:p>
        </w:tc>
        <w:tc>
          <w:tcPr>
            <w:tcW w:w="2200" w:type="pct"/>
            <w:vMerge w:val="restart"/>
            <w:tcBorders>
              <w:top w:val="single" w:color="auto" w:sz="4" w:space="0"/>
              <w:left w:val="nil"/>
              <w:right w:val="single" w:color="auto" w:sz="4" w:space="0"/>
            </w:tcBorders>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供种单位</w:t>
            </w:r>
          </w:p>
        </w:tc>
        <w:tc>
          <w:tcPr>
            <w:tcW w:w="677" w:type="pct"/>
            <w:vMerge w:val="restart"/>
            <w:tcBorders>
              <w:top w:val="single" w:color="auto" w:sz="4" w:space="0"/>
              <w:left w:val="nil"/>
              <w:right w:val="single" w:color="auto" w:sz="4" w:space="0"/>
            </w:tcBorders>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exact"/>
          <w:jc w:val="center"/>
        </w:trPr>
        <w:tc>
          <w:tcPr>
            <w:tcW w:w="25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宋体" w:cs="宋体"/>
                <w:sz w:val="24"/>
                <w:szCs w:val="24"/>
              </w:rPr>
            </w:pPr>
            <w:r>
              <w:rPr>
                <w:rFonts w:hint="eastAsia" w:ascii="Times New Roman" w:hAnsi="Times New Roman" w:eastAsia="宋体" w:cs="宋体"/>
                <w:sz w:val="24"/>
                <w:szCs w:val="24"/>
              </w:rPr>
              <w:t>类型</w:t>
            </w:r>
          </w:p>
        </w:tc>
        <w:tc>
          <w:tcPr>
            <w:tcW w:w="40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hAnsi="Times New Roman" w:eastAsia="宋体" w:cs="宋体"/>
                <w:sz w:val="24"/>
                <w:szCs w:val="24"/>
              </w:rPr>
            </w:pPr>
            <w:r>
              <w:rPr>
                <w:rFonts w:hint="eastAsia" w:ascii="Times New Roman" w:hAnsi="Times New Roman" w:eastAsia="宋体" w:cs="宋体"/>
                <w:sz w:val="24"/>
                <w:szCs w:val="24"/>
              </w:rPr>
              <w:t>试验</w:t>
            </w:r>
          </w:p>
          <w:p>
            <w:pPr>
              <w:spacing w:line="300" w:lineRule="exact"/>
              <w:jc w:val="center"/>
              <w:rPr>
                <w:rFonts w:hint="eastAsia" w:ascii="Times New Roman" w:hAnsi="Times New Roman" w:eastAsia="宋体" w:cs="宋体"/>
                <w:sz w:val="24"/>
                <w:szCs w:val="24"/>
              </w:rPr>
            </w:pPr>
            <w:r>
              <w:rPr>
                <w:rFonts w:hint="eastAsia" w:ascii="Times New Roman" w:hAnsi="Times New Roman" w:eastAsia="宋体" w:cs="宋体"/>
                <w:sz w:val="24"/>
                <w:szCs w:val="24"/>
              </w:rPr>
              <w:t>年限</w:t>
            </w:r>
          </w:p>
        </w:tc>
        <w:tc>
          <w:tcPr>
            <w:tcW w:w="358"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Times New Roman" w:hAnsi="Times New Roman" w:eastAsia="宋体" w:cs="宋体"/>
                <w:sz w:val="24"/>
                <w:szCs w:val="24"/>
              </w:rPr>
            </w:pPr>
            <w:r>
              <w:rPr>
                <w:rFonts w:hint="eastAsia" w:ascii="Times New Roman" w:hAnsi="Times New Roman" w:eastAsia="宋体" w:cs="宋体"/>
                <w:sz w:val="24"/>
                <w:szCs w:val="24"/>
              </w:rPr>
              <w:t>序号</w:t>
            </w:r>
          </w:p>
        </w:tc>
        <w:tc>
          <w:tcPr>
            <w:tcW w:w="1109"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Times New Roman" w:hAnsi="Times New Roman" w:eastAsia="宋体" w:cs="宋体"/>
                <w:sz w:val="24"/>
                <w:szCs w:val="24"/>
              </w:rPr>
            </w:pPr>
            <w:r>
              <w:rPr>
                <w:rFonts w:hint="eastAsia" w:ascii="Times New Roman" w:hAnsi="Times New Roman" w:eastAsia="宋体" w:cs="宋体"/>
                <w:sz w:val="24"/>
                <w:szCs w:val="24"/>
              </w:rPr>
              <w:t>品种名称</w:t>
            </w:r>
          </w:p>
        </w:tc>
        <w:tc>
          <w:tcPr>
            <w:tcW w:w="2200" w:type="pct"/>
            <w:vMerge w:val="continue"/>
            <w:tcBorders>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c>
          <w:tcPr>
            <w:tcW w:w="677" w:type="pct"/>
            <w:vMerge w:val="continue"/>
            <w:tcBorders>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50" w:type="pct"/>
            <w:vMerge w:val="restart"/>
            <w:tcBorders>
              <w:top w:val="nil"/>
              <w:left w:val="single" w:color="auto" w:sz="4" w:space="0"/>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甜</w:t>
            </w:r>
          </w:p>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玉</w:t>
            </w:r>
          </w:p>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米</w:t>
            </w:r>
          </w:p>
        </w:tc>
        <w:tc>
          <w:tcPr>
            <w:tcW w:w="404" w:type="pct"/>
            <w:vMerge w:val="restart"/>
            <w:tcBorders>
              <w:top w:val="single" w:color="auto" w:sz="4" w:space="0"/>
              <w:left w:val="nil"/>
              <w:right w:val="single" w:color="auto" w:sz="4" w:space="0"/>
            </w:tcBorders>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Ⅰ</w:t>
            </w:r>
          </w:p>
        </w:tc>
        <w:tc>
          <w:tcPr>
            <w:tcW w:w="35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1</w:t>
            </w:r>
          </w:p>
        </w:tc>
        <w:tc>
          <w:tcPr>
            <w:tcW w:w="110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兴甜彩糯 4 号</w:t>
            </w:r>
          </w:p>
        </w:tc>
        <w:tc>
          <w:tcPr>
            <w:tcW w:w="2200"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内蒙古兴丰种业有限公司</w:t>
            </w:r>
          </w:p>
        </w:tc>
        <w:tc>
          <w:tcPr>
            <w:tcW w:w="677"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宋体"/>
                <w:sz w:val="24"/>
                <w:szCs w:val="24"/>
              </w:rPr>
            </w:pPr>
          </w:p>
        </w:tc>
        <w:tc>
          <w:tcPr>
            <w:tcW w:w="404"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5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2</w:t>
            </w:r>
          </w:p>
        </w:tc>
        <w:tc>
          <w:tcPr>
            <w:tcW w:w="110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兴甜彩糯 3 号</w:t>
            </w:r>
          </w:p>
        </w:tc>
        <w:tc>
          <w:tcPr>
            <w:tcW w:w="2200"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内蒙古兴丰种业有限公司</w:t>
            </w:r>
          </w:p>
        </w:tc>
        <w:tc>
          <w:tcPr>
            <w:tcW w:w="677"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宋体"/>
                <w:sz w:val="24"/>
                <w:szCs w:val="24"/>
              </w:rPr>
            </w:pPr>
          </w:p>
        </w:tc>
        <w:tc>
          <w:tcPr>
            <w:tcW w:w="404"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5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3</w:t>
            </w:r>
          </w:p>
        </w:tc>
        <w:tc>
          <w:tcPr>
            <w:tcW w:w="110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彩海甜糯4号</w:t>
            </w:r>
          </w:p>
        </w:tc>
        <w:tc>
          <w:tcPr>
            <w:tcW w:w="2200"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海南国科种业有限公司</w:t>
            </w:r>
          </w:p>
        </w:tc>
        <w:tc>
          <w:tcPr>
            <w:tcW w:w="677"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宋体"/>
                <w:sz w:val="24"/>
                <w:szCs w:val="24"/>
              </w:rPr>
            </w:pPr>
          </w:p>
        </w:tc>
        <w:tc>
          <w:tcPr>
            <w:tcW w:w="404"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5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4</w:t>
            </w:r>
          </w:p>
        </w:tc>
        <w:tc>
          <w:tcPr>
            <w:tcW w:w="110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科糯2号</w:t>
            </w:r>
          </w:p>
        </w:tc>
        <w:tc>
          <w:tcPr>
            <w:tcW w:w="2200"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海南国科种业有限公司</w:t>
            </w:r>
          </w:p>
        </w:tc>
        <w:tc>
          <w:tcPr>
            <w:tcW w:w="677"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宋体"/>
                <w:sz w:val="24"/>
                <w:szCs w:val="24"/>
              </w:rPr>
            </w:pPr>
          </w:p>
        </w:tc>
        <w:tc>
          <w:tcPr>
            <w:tcW w:w="404"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5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5</w:t>
            </w:r>
          </w:p>
        </w:tc>
        <w:tc>
          <w:tcPr>
            <w:tcW w:w="110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粤甜316</w:t>
            </w:r>
          </w:p>
        </w:tc>
        <w:tc>
          <w:tcPr>
            <w:tcW w:w="2200"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内蒙古真金种业科技有限公司</w:t>
            </w:r>
          </w:p>
        </w:tc>
        <w:tc>
          <w:tcPr>
            <w:tcW w:w="677"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宋体"/>
                <w:sz w:val="24"/>
                <w:szCs w:val="24"/>
              </w:rPr>
            </w:pPr>
          </w:p>
        </w:tc>
        <w:tc>
          <w:tcPr>
            <w:tcW w:w="404"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5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6</w:t>
            </w:r>
          </w:p>
        </w:tc>
        <w:tc>
          <w:tcPr>
            <w:tcW w:w="110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黄白甜236</w:t>
            </w:r>
          </w:p>
        </w:tc>
        <w:tc>
          <w:tcPr>
            <w:tcW w:w="2200"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内蒙古种星种业有限公司</w:t>
            </w:r>
          </w:p>
        </w:tc>
        <w:tc>
          <w:tcPr>
            <w:tcW w:w="677"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宋体"/>
                <w:sz w:val="24"/>
                <w:szCs w:val="24"/>
              </w:rPr>
            </w:pPr>
          </w:p>
        </w:tc>
        <w:tc>
          <w:tcPr>
            <w:tcW w:w="404"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5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7</w:t>
            </w:r>
          </w:p>
        </w:tc>
        <w:tc>
          <w:tcPr>
            <w:tcW w:w="110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种星黄甜152</w:t>
            </w:r>
          </w:p>
        </w:tc>
        <w:tc>
          <w:tcPr>
            <w:tcW w:w="2200"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内蒙古种星种业有限公司</w:t>
            </w:r>
          </w:p>
        </w:tc>
        <w:tc>
          <w:tcPr>
            <w:tcW w:w="677"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宋体"/>
                <w:sz w:val="24"/>
                <w:szCs w:val="24"/>
              </w:rPr>
            </w:pPr>
          </w:p>
        </w:tc>
        <w:tc>
          <w:tcPr>
            <w:tcW w:w="404"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5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8</w:t>
            </w:r>
          </w:p>
        </w:tc>
        <w:tc>
          <w:tcPr>
            <w:tcW w:w="110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黑甜541</w:t>
            </w:r>
          </w:p>
        </w:tc>
        <w:tc>
          <w:tcPr>
            <w:tcW w:w="2200"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呼和浩特市蒙种农业科学研究院</w:t>
            </w:r>
          </w:p>
        </w:tc>
        <w:tc>
          <w:tcPr>
            <w:tcW w:w="677"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宋体"/>
                <w:sz w:val="24"/>
                <w:szCs w:val="24"/>
              </w:rPr>
            </w:pPr>
          </w:p>
        </w:tc>
        <w:tc>
          <w:tcPr>
            <w:tcW w:w="404"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5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9</w:t>
            </w:r>
          </w:p>
        </w:tc>
        <w:tc>
          <w:tcPr>
            <w:tcW w:w="110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亿绿佳16号</w:t>
            </w:r>
          </w:p>
        </w:tc>
        <w:tc>
          <w:tcPr>
            <w:tcW w:w="2200"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海南芙锐思植物新品种科技发展有限公司</w:t>
            </w:r>
          </w:p>
        </w:tc>
        <w:tc>
          <w:tcPr>
            <w:tcW w:w="677"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宋体"/>
                <w:sz w:val="24"/>
                <w:szCs w:val="24"/>
              </w:rPr>
            </w:pPr>
          </w:p>
        </w:tc>
        <w:tc>
          <w:tcPr>
            <w:tcW w:w="404"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5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10</w:t>
            </w:r>
          </w:p>
        </w:tc>
        <w:tc>
          <w:tcPr>
            <w:tcW w:w="110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福甜88</w:t>
            </w:r>
          </w:p>
        </w:tc>
        <w:tc>
          <w:tcPr>
            <w:tcW w:w="2200"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甘肃田福农业科技开发股份有限公司</w:t>
            </w:r>
          </w:p>
        </w:tc>
        <w:tc>
          <w:tcPr>
            <w:tcW w:w="677"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宋体"/>
                <w:sz w:val="24"/>
                <w:szCs w:val="24"/>
              </w:rPr>
            </w:pPr>
          </w:p>
        </w:tc>
        <w:tc>
          <w:tcPr>
            <w:tcW w:w="404"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5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11</w:t>
            </w:r>
          </w:p>
        </w:tc>
        <w:tc>
          <w:tcPr>
            <w:tcW w:w="110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丝甜101（YSC101）</w:t>
            </w:r>
          </w:p>
        </w:tc>
        <w:tc>
          <w:tcPr>
            <w:tcW w:w="2200"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甘肃新丝绸之路进出口贸易有限公司</w:t>
            </w:r>
          </w:p>
        </w:tc>
        <w:tc>
          <w:tcPr>
            <w:tcW w:w="677"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宋体"/>
                <w:sz w:val="24"/>
                <w:szCs w:val="24"/>
              </w:rPr>
            </w:pPr>
          </w:p>
        </w:tc>
        <w:tc>
          <w:tcPr>
            <w:tcW w:w="404" w:type="pct"/>
            <w:vMerge w:val="restart"/>
            <w:tcBorders>
              <w:top w:val="single" w:color="auto" w:sz="4" w:space="0"/>
              <w:left w:val="nil"/>
              <w:right w:val="single" w:color="auto" w:sz="4" w:space="0"/>
            </w:tcBorders>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Ⅱ</w:t>
            </w:r>
          </w:p>
        </w:tc>
        <w:tc>
          <w:tcPr>
            <w:tcW w:w="35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w:t>
            </w:r>
          </w:p>
        </w:tc>
        <w:tc>
          <w:tcPr>
            <w:tcW w:w="110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黑甜1号</w:t>
            </w:r>
          </w:p>
        </w:tc>
        <w:tc>
          <w:tcPr>
            <w:tcW w:w="6166" w:type="dxa"/>
            <w:tcBorders>
              <w:top w:val="single" w:color="auto" w:sz="4" w:space="0"/>
              <w:left w:val="nil"/>
              <w:bottom w:val="single" w:color="auto" w:sz="4" w:space="0"/>
              <w:right w:val="single" w:color="auto" w:sz="4" w:space="0"/>
            </w:tcBorders>
            <w:vAlign w:val="center"/>
          </w:tcPr>
          <w:p>
            <w:pPr>
              <w:ind w:firstLine="120" w:firstLineChars="50"/>
              <w:jc w:val="center"/>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呼和浩特市蒙种农业科学研究院</w:t>
            </w:r>
          </w:p>
        </w:tc>
        <w:tc>
          <w:tcPr>
            <w:tcW w:w="677"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宋体"/>
                <w:sz w:val="24"/>
                <w:szCs w:val="24"/>
              </w:rPr>
            </w:pPr>
          </w:p>
        </w:tc>
        <w:tc>
          <w:tcPr>
            <w:tcW w:w="404"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5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2</w:t>
            </w:r>
          </w:p>
        </w:tc>
        <w:tc>
          <w:tcPr>
            <w:tcW w:w="110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种星甜618</w:t>
            </w:r>
          </w:p>
        </w:tc>
        <w:tc>
          <w:tcPr>
            <w:tcW w:w="6166" w:type="dxa"/>
            <w:tcBorders>
              <w:top w:val="single" w:color="auto" w:sz="4" w:space="0"/>
              <w:left w:val="nil"/>
              <w:bottom w:val="single" w:color="auto" w:sz="4" w:space="0"/>
              <w:right w:val="single" w:color="auto" w:sz="4" w:space="0"/>
            </w:tcBorders>
            <w:vAlign w:val="center"/>
          </w:tcPr>
          <w:p>
            <w:pPr>
              <w:ind w:firstLine="120" w:firstLineChars="50"/>
              <w:jc w:val="center"/>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内蒙古种星种业有限公司</w:t>
            </w:r>
          </w:p>
        </w:tc>
        <w:tc>
          <w:tcPr>
            <w:tcW w:w="677"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exact"/>
          <w:jc w:val="center"/>
        </w:trPr>
        <w:tc>
          <w:tcPr>
            <w:tcW w:w="250"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宋体"/>
                <w:sz w:val="24"/>
                <w:szCs w:val="24"/>
              </w:rPr>
            </w:pPr>
          </w:p>
        </w:tc>
        <w:tc>
          <w:tcPr>
            <w:tcW w:w="762" w:type="pct"/>
            <w:gridSpan w:val="2"/>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highlight w:val="yellow"/>
              </w:rPr>
            </w:pPr>
            <w:r>
              <w:rPr>
                <w:rFonts w:hint="eastAsia" w:ascii="Times New Roman" w:hAnsi="Times New Roman" w:eastAsia="宋体" w:cs="宋体"/>
                <w:sz w:val="24"/>
                <w:szCs w:val="24"/>
              </w:rPr>
              <w:t>对照</w:t>
            </w:r>
          </w:p>
        </w:tc>
        <w:tc>
          <w:tcPr>
            <w:tcW w:w="110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中农大甜413</w:t>
            </w:r>
          </w:p>
        </w:tc>
        <w:tc>
          <w:tcPr>
            <w:tcW w:w="2200" w:type="pct"/>
            <w:tcBorders>
              <w:top w:val="single" w:color="auto" w:sz="4" w:space="0"/>
              <w:left w:val="nil"/>
              <w:bottom w:val="single" w:color="auto" w:sz="4" w:space="0"/>
              <w:right w:val="single" w:color="auto" w:sz="4" w:space="0"/>
            </w:tcBorders>
            <w:vAlign w:val="center"/>
          </w:tcPr>
          <w:p>
            <w:pPr>
              <w:ind w:firstLine="120" w:firstLineChars="50"/>
              <w:jc w:val="center"/>
              <w:rPr>
                <w:rFonts w:hint="eastAsia" w:ascii="Times New Roman" w:hAnsi="Times New Roman" w:eastAsia="宋体" w:cs="宋体"/>
                <w:sz w:val="24"/>
                <w:szCs w:val="24"/>
              </w:rPr>
            </w:pPr>
            <w:r>
              <w:rPr>
                <w:rFonts w:hint="eastAsia" w:ascii="Times New Roman" w:hAnsi="Times New Roman" w:eastAsia="宋体" w:cs="宋体"/>
                <w:sz w:val="24"/>
                <w:szCs w:val="24"/>
              </w:rPr>
              <w:t>甘肃玉源种业股份有限公司</w:t>
            </w:r>
          </w:p>
        </w:tc>
        <w:tc>
          <w:tcPr>
            <w:tcW w:w="677"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bl>
    <w:p>
      <w:pPr>
        <w:rPr>
          <w:rFonts w:ascii="Times New Roman" w:hAnsi="Times New Roman"/>
          <w:sz w:val="24"/>
          <w:szCs w:val="24"/>
        </w:rPr>
      </w:pPr>
    </w:p>
    <w:tbl>
      <w:tblPr>
        <w:tblStyle w:val="5"/>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9"/>
        <w:gridCol w:w="1047"/>
        <w:gridCol w:w="1005"/>
        <w:gridCol w:w="3049"/>
        <w:gridCol w:w="6135"/>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2116" w:type="pct"/>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参试品种</w:t>
            </w:r>
          </w:p>
        </w:tc>
        <w:tc>
          <w:tcPr>
            <w:tcW w:w="2215" w:type="pct"/>
            <w:vMerge w:val="restart"/>
            <w:tcBorders>
              <w:top w:val="single" w:color="auto" w:sz="4" w:space="0"/>
              <w:left w:val="nil"/>
              <w:right w:val="single" w:color="auto" w:sz="4" w:space="0"/>
            </w:tcBorders>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供种单位</w:t>
            </w:r>
          </w:p>
        </w:tc>
        <w:tc>
          <w:tcPr>
            <w:tcW w:w="668" w:type="pct"/>
            <w:vMerge w:val="restart"/>
            <w:tcBorders>
              <w:top w:val="single" w:color="auto" w:sz="4" w:space="0"/>
              <w:left w:val="nil"/>
              <w:right w:val="single" w:color="auto" w:sz="4" w:space="0"/>
            </w:tcBorders>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jc w:val="center"/>
        </w:trPr>
        <w:tc>
          <w:tcPr>
            <w:tcW w:w="2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类型</w:t>
            </w:r>
          </w:p>
        </w:tc>
        <w:tc>
          <w:tcPr>
            <w:tcW w:w="37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试验</w:t>
            </w:r>
          </w:p>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年限</w:t>
            </w:r>
          </w:p>
        </w:tc>
        <w:tc>
          <w:tcPr>
            <w:tcW w:w="36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序号</w:t>
            </w:r>
          </w:p>
        </w:tc>
        <w:tc>
          <w:tcPr>
            <w:tcW w:w="10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品种名称</w:t>
            </w:r>
          </w:p>
        </w:tc>
        <w:tc>
          <w:tcPr>
            <w:tcW w:w="2215" w:type="pct"/>
            <w:vMerge w:val="continue"/>
            <w:tcBorders>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c>
          <w:tcPr>
            <w:tcW w:w="668" w:type="pct"/>
            <w:vMerge w:val="continue"/>
            <w:tcBorders>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vMerge w:val="restart"/>
            <w:tcBorders>
              <w:top w:val="nil"/>
              <w:left w:val="single" w:color="auto" w:sz="4" w:space="0"/>
              <w:right w:val="single" w:color="auto" w:sz="4" w:space="0"/>
            </w:tcBorders>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糯</w:t>
            </w:r>
          </w:p>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玉</w:t>
            </w:r>
          </w:p>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米</w:t>
            </w:r>
          </w:p>
        </w:tc>
        <w:tc>
          <w:tcPr>
            <w:tcW w:w="378" w:type="pct"/>
            <w:vMerge w:val="restart"/>
            <w:tcBorders>
              <w:left w:val="nil"/>
              <w:right w:val="single" w:color="auto" w:sz="4" w:space="0"/>
            </w:tcBorders>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Ⅰ</w:t>
            </w: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1</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内甜糯10号</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内蒙古自治区农牧业科学院玉米研究所</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vMerge w:val="continue"/>
            <w:tcBorders>
              <w:left w:val="single" w:color="auto" w:sz="4" w:space="0"/>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2</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峰育糯116</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兴安盟农牧科学研究所</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3</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呼糯2号</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呼伦贝尔市农牧科学研究所</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4</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内民玉甜糯107</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内蒙古民族大学</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5</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赤糯9号</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赤峰市农牧科学研究所</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6</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金糯208</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包头市三主粮种业有限公司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7</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彩海甜糯3号</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海南国科种业有限公司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8</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科糯1号</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海南国科种业有限公司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9</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兴糯12号</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内蒙古兴丰种业有限公司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10</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兴糯 11 号</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内蒙古兴丰种业有限公司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11</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鑫糯2304</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内蒙古真金种业科技有限公司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12</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种星香甜糯198</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内蒙古种星种业有限公司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13</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吉农甜糯80</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吉林省农业科学院（中国农业科技东北创新中心）</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14</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银糯2023</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包头市硕丰种业有限责任公司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vMerge w:val="continue"/>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15</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隆玉7号</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内蒙古隆玉农业科技有限公司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16</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蒙甜糯363</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内蒙古谦合禾润农业科技有限公司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17</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白玉糯18</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内蒙古昕盛丰农业有限公司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18</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蒙甜糯836</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内蒙古臻合种业有限公司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19</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内糯6</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内蒙古景琪种子科技有限公司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20</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彩甜糯2号</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内蒙古百诚种业有限公司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21</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峰糯3</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兴安盟北方峰玉米研究所</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22</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峰糯1</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兴安盟北方峰玉米研究所</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23</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双悦糯5</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兴安盟骏育种业有限公司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24</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双悦糯3</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兴安盟骏育种业有限公司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25</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蒙糯160</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兴安盟亿丰农业科技有限公司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26</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蒙糯818</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兴安盟裕合丰种业有限公司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27</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G</w:t>
            </w:r>
            <w:r>
              <w:rPr>
                <w:rFonts w:hint="eastAsia" w:ascii="Times New Roman" w:hAnsi="Times New Roman" w:eastAsia="宋体" w:cs="宋体"/>
                <w:sz w:val="24"/>
                <w:szCs w:val="24"/>
                <w:lang w:val="en-US" w:eastAsia="zh-CN"/>
              </w:rPr>
              <w:t>糯</w:t>
            </w:r>
            <w:r>
              <w:rPr>
                <w:rFonts w:hint="default" w:ascii="Times New Roman" w:hAnsi="Times New Roman" w:eastAsia="宋体" w:cs="宋体"/>
                <w:sz w:val="24"/>
                <w:szCs w:val="24"/>
                <w:lang w:val="en-US" w:eastAsia="zh-CN"/>
              </w:rPr>
              <w:t>118</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内蒙古谷霖农业科技有限公司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28</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G</w:t>
            </w:r>
            <w:r>
              <w:rPr>
                <w:rFonts w:hint="eastAsia" w:ascii="Times New Roman" w:hAnsi="Times New Roman" w:eastAsia="宋体" w:cs="宋体"/>
                <w:sz w:val="24"/>
                <w:szCs w:val="24"/>
                <w:lang w:val="en-US" w:eastAsia="zh-CN"/>
              </w:rPr>
              <w:t>糯</w:t>
            </w:r>
            <w:r>
              <w:rPr>
                <w:rFonts w:hint="default" w:ascii="Times New Roman" w:hAnsi="Times New Roman" w:eastAsia="宋体" w:cs="宋体"/>
                <w:sz w:val="24"/>
                <w:szCs w:val="24"/>
                <w:lang w:val="en-US" w:eastAsia="zh-CN"/>
              </w:rPr>
              <w:t>117</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兴安盟兴垦丰种业有限公司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29</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京鲜糯</w:t>
            </w:r>
            <w:r>
              <w:rPr>
                <w:rFonts w:hint="default" w:ascii="Times New Roman" w:hAnsi="Times New Roman" w:eastAsia="宋体" w:cs="宋体"/>
                <w:sz w:val="24"/>
                <w:szCs w:val="24"/>
                <w:lang w:val="en-US" w:eastAsia="zh-CN"/>
              </w:rPr>
              <w:t>589</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海南芙锐思植物新品种科技发展有限公司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30</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云科糯</w:t>
            </w:r>
            <w:r>
              <w:rPr>
                <w:rFonts w:hint="default" w:ascii="Times New Roman" w:hAnsi="Times New Roman" w:eastAsia="宋体" w:cs="宋体"/>
                <w:sz w:val="24"/>
                <w:szCs w:val="24"/>
                <w:lang w:val="en-US" w:eastAsia="zh-CN"/>
              </w:rPr>
              <w:t>808</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黑龙江省中耘种业有限公司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31</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金科糯</w:t>
            </w:r>
            <w:r>
              <w:rPr>
                <w:rFonts w:hint="default" w:ascii="Times New Roman" w:hAnsi="Times New Roman" w:eastAsia="宋体" w:cs="宋体"/>
                <w:sz w:val="24"/>
                <w:szCs w:val="24"/>
                <w:lang w:val="en-US" w:eastAsia="zh-CN"/>
              </w:rPr>
              <w:t>808</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黑龙江春锐农业有限公司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32</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万玉糯168</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三亚市真鲸农业科技有限公司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33</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万黑糯178</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三亚市真鲸农业科技有限公司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34</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白甜糯319</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哈尔滨市金牛种业有限公司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35</w:t>
            </w:r>
          </w:p>
        </w:tc>
        <w:tc>
          <w:tcPr>
            <w:tcW w:w="1099"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黑糯996</w:t>
            </w:r>
          </w:p>
        </w:tc>
        <w:tc>
          <w:tcPr>
            <w:tcW w:w="2215" w:type="pct"/>
            <w:tcBorders>
              <w:top w:val="single" w:color="auto" w:sz="4" w:space="0"/>
              <w:left w:val="nil"/>
              <w:bottom w:val="single" w:color="auto" w:sz="4" w:space="0"/>
              <w:right w:val="single" w:color="auto" w:sz="4" w:space="0"/>
            </w:tcBorders>
            <w:vAlign w:val="bottom"/>
          </w:tcPr>
          <w:p>
            <w:pPr>
              <w:jc w:val="center"/>
              <w:rPr>
                <w:rFonts w:hint="eastAsia" w:ascii="Times New Roman" w:hAnsi="Times New Roman" w:eastAsia="宋体" w:cs="宋体"/>
                <w:sz w:val="24"/>
                <w:szCs w:val="24"/>
              </w:rPr>
            </w:pPr>
            <w:r>
              <w:rPr>
                <w:rFonts w:hint="default" w:ascii="Times New Roman" w:hAnsi="Times New Roman" w:eastAsia="宋体" w:cs="宋体"/>
                <w:sz w:val="24"/>
                <w:szCs w:val="24"/>
                <w:lang w:val="en-US" w:eastAsia="zh-CN"/>
              </w:rPr>
              <w:t>哈尔滨玉穗种子经销有限公司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restart"/>
            <w:tcBorders>
              <w:left w:val="nil"/>
              <w:right w:val="single" w:color="auto" w:sz="4" w:space="0"/>
            </w:tcBorders>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Ⅱ</w:t>
            </w: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Times New Roman" w:hAnsi="Times New Roman" w:eastAsia="宋体" w:cs="宋体"/>
                <w:sz w:val="24"/>
                <w:szCs w:val="24"/>
                <w:lang w:val="en-US" w:eastAsia="zh-CN"/>
              </w:rPr>
              <w:t>1</w:t>
            </w:r>
          </w:p>
        </w:tc>
        <w:tc>
          <w:tcPr>
            <w:tcW w:w="109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金糯169</w:t>
            </w:r>
          </w:p>
        </w:tc>
        <w:tc>
          <w:tcPr>
            <w:tcW w:w="2215"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哈尔滨玉地农业科技工作室</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2</w:t>
            </w:r>
          </w:p>
        </w:tc>
        <w:tc>
          <w:tcPr>
            <w:tcW w:w="109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金甜糯1号</w:t>
            </w:r>
          </w:p>
        </w:tc>
        <w:tc>
          <w:tcPr>
            <w:tcW w:w="2215"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内蒙古金果鲜食玉米种业有限责任公司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3</w:t>
            </w:r>
          </w:p>
        </w:tc>
        <w:tc>
          <w:tcPr>
            <w:tcW w:w="109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百糯906</w:t>
            </w:r>
          </w:p>
        </w:tc>
        <w:tc>
          <w:tcPr>
            <w:tcW w:w="2215"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内蒙古百诚种业有限公司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4</w:t>
            </w:r>
          </w:p>
        </w:tc>
        <w:tc>
          <w:tcPr>
            <w:tcW w:w="109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内民玉甜糯105</w:t>
            </w:r>
          </w:p>
        </w:tc>
        <w:tc>
          <w:tcPr>
            <w:tcW w:w="2215"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内蒙古民族大学农学院</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w:t>
            </w:r>
          </w:p>
        </w:tc>
        <w:tc>
          <w:tcPr>
            <w:tcW w:w="109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金糯8729</w:t>
            </w:r>
          </w:p>
        </w:tc>
        <w:tc>
          <w:tcPr>
            <w:tcW w:w="2215"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包头市三主粮种业有限公司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6</w:t>
            </w:r>
          </w:p>
        </w:tc>
        <w:tc>
          <w:tcPr>
            <w:tcW w:w="109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黑甜糯1号</w:t>
            </w:r>
          </w:p>
        </w:tc>
        <w:tc>
          <w:tcPr>
            <w:tcW w:w="2215"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内蒙古种星种业有限公司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7</w:t>
            </w:r>
          </w:p>
        </w:tc>
        <w:tc>
          <w:tcPr>
            <w:tcW w:w="109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赤糯8号</w:t>
            </w:r>
          </w:p>
        </w:tc>
        <w:tc>
          <w:tcPr>
            <w:tcW w:w="2215"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赤峰市农牧科学研究所</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1005"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8</w:t>
            </w:r>
          </w:p>
        </w:tc>
        <w:tc>
          <w:tcPr>
            <w:tcW w:w="109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包白糯100</w:t>
            </w:r>
          </w:p>
        </w:tc>
        <w:tc>
          <w:tcPr>
            <w:tcW w:w="2215"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包头市农牧科学技术研究所</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nil"/>
              <w:right w:val="single" w:color="auto" w:sz="4" w:space="0"/>
            </w:tcBorders>
            <w:vAlign w:val="center"/>
          </w:tcPr>
          <w:p>
            <w:pPr>
              <w:widowControl/>
              <w:jc w:val="left"/>
              <w:rPr>
                <w:rFonts w:hint="eastAsia" w:ascii="Times New Roman" w:hAnsi="Times New Roman" w:eastAsia="宋体" w:cs="宋体"/>
                <w:sz w:val="24"/>
                <w:szCs w:val="24"/>
              </w:rPr>
            </w:pPr>
          </w:p>
        </w:tc>
        <w:tc>
          <w:tcPr>
            <w:tcW w:w="378" w:type="pct"/>
            <w:vMerge w:val="continue"/>
            <w:tcBorders>
              <w:left w:val="nil"/>
              <w:right w:val="single" w:color="auto" w:sz="4" w:space="0"/>
            </w:tcBorders>
            <w:vAlign w:val="center"/>
          </w:tcPr>
          <w:p>
            <w:pPr>
              <w:jc w:val="center"/>
              <w:rPr>
                <w:rFonts w:hint="eastAsia" w:ascii="Times New Roman" w:hAnsi="Times New Roman" w:eastAsia="宋体" w:cs="宋体"/>
                <w:sz w:val="24"/>
                <w:szCs w:val="24"/>
              </w:rPr>
            </w:pPr>
          </w:p>
        </w:tc>
        <w:tc>
          <w:tcPr>
            <w:tcW w:w="363"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9</w:t>
            </w:r>
            <w:bookmarkStart w:id="0" w:name="_GoBack"/>
            <w:bookmarkEnd w:id="0"/>
          </w:p>
        </w:tc>
        <w:tc>
          <w:tcPr>
            <w:tcW w:w="109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香甜糯2023</w:t>
            </w:r>
          </w:p>
        </w:tc>
        <w:tc>
          <w:tcPr>
            <w:tcW w:w="2215"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广州芙锐思农业科技有限公司</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74" w:type="pct"/>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cs="宋体"/>
                <w:sz w:val="24"/>
                <w:szCs w:val="24"/>
              </w:rPr>
            </w:pPr>
          </w:p>
        </w:tc>
        <w:tc>
          <w:tcPr>
            <w:tcW w:w="741" w:type="pct"/>
            <w:gridSpan w:val="2"/>
            <w:tcBorders>
              <w:left w:val="nil"/>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对照</w:t>
            </w:r>
          </w:p>
        </w:tc>
        <w:tc>
          <w:tcPr>
            <w:tcW w:w="1099"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京科糯569</w:t>
            </w:r>
          </w:p>
        </w:tc>
        <w:tc>
          <w:tcPr>
            <w:tcW w:w="2215"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北京市农林科学院玉米研究所</w:t>
            </w:r>
          </w:p>
        </w:tc>
        <w:tc>
          <w:tcPr>
            <w:tcW w:w="66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宋体"/>
                <w:sz w:val="24"/>
                <w:szCs w:val="24"/>
              </w:rPr>
            </w:pPr>
          </w:p>
        </w:tc>
      </w:tr>
    </w:tbl>
    <w:p>
      <w:pPr>
        <w:rPr>
          <w:rFonts w:ascii="Times New Roman" w:hAnsi="Times New Roman"/>
        </w:rPr>
      </w:pPr>
    </w:p>
    <w:p>
      <w:pPr>
        <w:rPr>
          <w:rFonts w:ascii="Times New Roman" w:hAnsi="Times New Roman"/>
        </w:rPr>
      </w:pPr>
    </w:p>
    <w:p>
      <w:pPr>
        <w:rPr>
          <w:rFonts w:ascii="Times New Roman" w:hAnsi="Times New Roman" w:eastAsia="仿宋"/>
          <w:sz w:val="32"/>
          <w:szCs w:val="32"/>
        </w:rPr>
        <w:sectPr>
          <w:footerReference r:id="rId4" w:type="default"/>
          <w:pgSz w:w="16838" w:h="11906" w:orient="landscape"/>
          <w:pgMar w:top="2098" w:right="1474" w:bottom="1984" w:left="1587" w:header="851" w:footer="1644" w:gutter="0"/>
          <w:pgNumType w:fmt="numberInDash"/>
          <w:cols w:space="0" w:num="1"/>
          <w:rtlGutter w:val="0"/>
          <w:docGrid w:type="lines" w:linePitch="312" w:charSpace="0"/>
        </w:sectPr>
      </w:pPr>
    </w:p>
    <w:p>
      <w:pPr>
        <w:pStyle w:val="4"/>
        <w:spacing w:before="0" w:beforeAutospacing="0" w:after="0" w:afterAutospacing="0" w:line="560" w:lineRule="exact"/>
        <w:ind w:right="0" w:firstLine="0"/>
        <w:jc w:val="left"/>
        <w:rPr>
          <w:rFonts w:hint="eastAsia" w:ascii="Times New Roman" w:hAnsi="Times New Roman" w:eastAsia="黑体" w:cs="黑体"/>
          <w:sz w:val="32"/>
          <w:szCs w:val="32"/>
        </w:rPr>
      </w:pPr>
      <w:r>
        <w:rPr>
          <w:rFonts w:hint="eastAsia" w:ascii="Times New Roman" w:hAnsi="Times New Roman" w:eastAsia="黑体" w:cs="黑体"/>
          <w:sz w:val="32"/>
          <w:szCs w:val="32"/>
        </w:rPr>
        <w:t>附</w:t>
      </w:r>
      <w:r>
        <w:rPr>
          <w:rFonts w:hint="eastAsia" w:ascii="Times New Roman" w:hAnsi="Times New Roman" w:eastAsia="黑体" w:cs="黑体"/>
          <w:sz w:val="32"/>
          <w:szCs w:val="32"/>
          <w:lang w:val="en-US" w:eastAsia="zh-CN"/>
        </w:rPr>
        <w:t>件</w:t>
      </w:r>
      <w:r>
        <w:rPr>
          <w:rFonts w:hint="eastAsia" w:ascii="Times New Roman" w:hAnsi="Times New Roman" w:eastAsia="黑体" w:cs="黑体"/>
          <w:sz w:val="32"/>
          <w:szCs w:val="32"/>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202</w:t>
      </w:r>
      <w:r>
        <w:rPr>
          <w:rFonts w:hint="eastAsia" w:ascii="Times New Roman" w:hAnsi="Times New Roman" w:eastAsia="方正小标宋简体" w:cs="方正小标宋简体"/>
          <w:bCs/>
          <w:sz w:val="44"/>
          <w:szCs w:val="44"/>
          <w:lang w:val="en-US" w:eastAsia="zh-CN"/>
        </w:rPr>
        <w:t>4</w:t>
      </w:r>
      <w:r>
        <w:rPr>
          <w:rFonts w:hint="eastAsia" w:ascii="Times New Roman" w:hAnsi="Times New Roman" w:eastAsia="方正小标宋简体" w:cs="方正小标宋简体"/>
          <w:bCs/>
          <w:sz w:val="44"/>
          <w:szCs w:val="44"/>
        </w:rPr>
        <w:t>年内蒙古自治区鲜食玉米品种试验承担单位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小标宋简体" w:cs="方正小标宋简体"/>
          <w:bCs/>
          <w:sz w:val="44"/>
          <w:szCs w:val="44"/>
        </w:rPr>
      </w:pP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6"/>
        <w:gridCol w:w="5010"/>
        <w:gridCol w:w="888"/>
        <w:gridCol w:w="800"/>
        <w:gridCol w:w="1747"/>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64"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单位名称</w:t>
            </w:r>
          </w:p>
        </w:tc>
        <w:tc>
          <w:tcPr>
            <w:tcW w:w="1791"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地址</w:t>
            </w:r>
          </w:p>
        </w:tc>
        <w:tc>
          <w:tcPr>
            <w:tcW w:w="317"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区域试验</w:t>
            </w:r>
          </w:p>
        </w:tc>
        <w:tc>
          <w:tcPr>
            <w:tcW w:w="285"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生产试验</w:t>
            </w:r>
          </w:p>
        </w:tc>
        <w:tc>
          <w:tcPr>
            <w:tcW w:w="624"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联系人</w:t>
            </w:r>
          </w:p>
        </w:tc>
        <w:tc>
          <w:tcPr>
            <w:tcW w:w="615"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兴安盟亿丰农业科技有限公司</w:t>
            </w:r>
          </w:p>
        </w:tc>
        <w:tc>
          <w:tcPr>
            <w:tcW w:w="1791"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兴安盟乌兰浩特市经济开发区</w:t>
            </w:r>
          </w:p>
        </w:tc>
        <w:tc>
          <w:tcPr>
            <w:tcW w:w="317"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285" w:type="pct"/>
            <w:vAlign w:val="center"/>
          </w:tcPr>
          <w:p>
            <w:pPr>
              <w:jc w:val="center"/>
              <w:rPr>
                <w:rFonts w:hint="eastAsia" w:ascii="Times New Roman" w:hAnsi="Times New Roman" w:eastAsia="宋体" w:cs="宋体"/>
                <w:sz w:val="24"/>
                <w:szCs w:val="24"/>
              </w:rPr>
            </w:pPr>
          </w:p>
        </w:tc>
        <w:tc>
          <w:tcPr>
            <w:tcW w:w="624"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邱久奎</w:t>
            </w:r>
          </w:p>
        </w:tc>
        <w:tc>
          <w:tcPr>
            <w:tcW w:w="615"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13948251527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通辽市农牧科学研究所</w:t>
            </w:r>
          </w:p>
        </w:tc>
        <w:tc>
          <w:tcPr>
            <w:tcW w:w="1791"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通辽市科尔沁区钱家店镇东</w:t>
            </w:r>
          </w:p>
        </w:tc>
        <w:tc>
          <w:tcPr>
            <w:tcW w:w="317"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285" w:type="pct"/>
            <w:vAlign w:val="center"/>
          </w:tcPr>
          <w:p>
            <w:pPr>
              <w:jc w:val="center"/>
              <w:rPr>
                <w:rFonts w:hint="eastAsia" w:ascii="Times New Roman" w:hAnsi="Times New Roman" w:eastAsia="宋体" w:cs="宋体"/>
                <w:sz w:val="24"/>
                <w:szCs w:val="24"/>
              </w:rPr>
            </w:pPr>
          </w:p>
        </w:tc>
        <w:tc>
          <w:tcPr>
            <w:tcW w:w="624"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包额尔敦嘎</w:t>
            </w:r>
          </w:p>
        </w:tc>
        <w:tc>
          <w:tcPr>
            <w:tcW w:w="615"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13404855020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内蒙古利禾农业科技发展有限公司</w:t>
            </w:r>
          </w:p>
        </w:tc>
        <w:tc>
          <w:tcPr>
            <w:tcW w:w="1791"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赤峰市松山区当铺地满族乡东方红大街西段</w:t>
            </w:r>
          </w:p>
        </w:tc>
        <w:tc>
          <w:tcPr>
            <w:tcW w:w="317"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285"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624"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刘永富</w:t>
            </w:r>
          </w:p>
        </w:tc>
        <w:tc>
          <w:tcPr>
            <w:tcW w:w="615"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13789439958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赤峰市农牧科学研究所</w:t>
            </w:r>
          </w:p>
        </w:tc>
        <w:tc>
          <w:tcPr>
            <w:tcW w:w="1791"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赤峰市松山区科研路1号</w:t>
            </w:r>
          </w:p>
        </w:tc>
        <w:tc>
          <w:tcPr>
            <w:tcW w:w="317"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285" w:type="pct"/>
            <w:vAlign w:val="center"/>
          </w:tcPr>
          <w:p>
            <w:pPr>
              <w:jc w:val="center"/>
              <w:rPr>
                <w:rFonts w:hint="eastAsia" w:ascii="Times New Roman" w:hAnsi="Times New Roman" w:eastAsia="宋体" w:cs="宋体"/>
                <w:sz w:val="24"/>
                <w:szCs w:val="24"/>
              </w:rPr>
            </w:pPr>
          </w:p>
        </w:tc>
        <w:tc>
          <w:tcPr>
            <w:tcW w:w="624"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慈艳华</w:t>
            </w:r>
          </w:p>
        </w:tc>
        <w:tc>
          <w:tcPr>
            <w:tcW w:w="615"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13948683516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呼和浩特市农牧技术推广中心</w:t>
            </w:r>
          </w:p>
        </w:tc>
        <w:tc>
          <w:tcPr>
            <w:tcW w:w="1791"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呼和浩特市鄂尔多斯大街迎</w:t>
            </w:r>
            <w:r>
              <w:rPr>
                <w:rFonts w:hint="eastAsia" w:ascii="Times New Roman" w:hAnsi="Times New Roman" w:eastAsia="宋体" w:cs="宋体"/>
                <w:sz w:val="24"/>
                <w:szCs w:val="24"/>
                <w:lang w:val="en-US" w:eastAsia="zh-CN"/>
              </w:rPr>
              <w:t>春</w:t>
            </w:r>
            <w:r>
              <w:rPr>
                <w:rFonts w:hint="eastAsia" w:ascii="Times New Roman" w:hAnsi="Times New Roman" w:eastAsia="宋体" w:cs="宋体"/>
                <w:sz w:val="24"/>
                <w:szCs w:val="24"/>
              </w:rPr>
              <w:t>巷3号市农牧局</w:t>
            </w:r>
          </w:p>
        </w:tc>
        <w:tc>
          <w:tcPr>
            <w:tcW w:w="317"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285" w:type="pct"/>
            <w:vAlign w:val="center"/>
          </w:tcPr>
          <w:p>
            <w:pPr>
              <w:jc w:val="center"/>
              <w:rPr>
                <w:rFonts w:hint="eastAsia" w:ascii="Times New Roman" w:hAnsi="Times New Roman" w:eastAsia="宋体" w:cs="宋体"/>
                <w:sz w:val="24"/>
                <w:szCs w:val="24"/>
              </w:rPr>
            </w:pPr>
          </w:p>
        </w:tc>
        <w:tc>
          <w:tcPr>
            <w:tcW w:w="624" w:type="pct"/>
            <w:vAlign w:val="center"/>
          </w:tcPr>
          <w:p>
            <w:pPr>
              <w:jc w:val="center"/>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赵建军</w:t>
            </w:r>
          </w:p>
        </w:tc>
        <w:tc>
          <w:tcPr>
            <w:tcW w:w="615" w:type="pct"/>
            <w:vAlign w:val="center"/>
          </w:tcPr>
          <w:p>
            <w:pPr>
              <w:jc w:val="center"/>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13947194911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内蒙古烁秋农牧业有限公司</w:t>
            </w:r>
          </w:p>
        </w:tc>
        <w:tc>
          <w:tcPr>
            <w:tcW w:w="1791"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呼和浩特市赛罕区</w:t>
            </w:r>
          </w:p>
        </w:tc>
        <w:tc>
          <w:tcPr>
            <w:tcW w:w="317" w:type="pct"/>
            <w:vAlign w:val="center"/>
          </w:tcPr>
          <w:p>
            <w:pPr>
              <w:jc w:val="center"/>
              <w:rPr>
                <w:rFonts w:hint="eastAsia" w:ascii="Times New Roman" w:hAnsi="Times New Roman" w:eastAsia="宋体" w:cs="宋体"/>
                <w:sz w:val="24"/>
                <w:szCs w:val="24"/>
              </w:rPr>
            </w:pPr>
          </w:p>
        </w:tc>
        <w:tc>
          <w:tcPr>
            <w:tcW w:w="285"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624"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邱虎刚</w:t>
            </w:r>
          </w:p>
        </w:tc>
        <w:tc>
          <w:tcPr>
            <w:tcW w:w="615"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13848150108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包头市农牧科学技术研究所</w:t>
            </w:r>
          </w:p>
        </w:tc>
        <w:tc>
          <w:tcPr>
            <w:tcW w:w="1791"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包头市九原区东壕口村农业科学研究所</w:t>
            </w:r>
          </w:p>
        </w:tc>
        <w:tc>
          <w:tcPr>
            <w:tcW w:w="317"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285" w:type="pct"/>
            <w:vAlign w:val="center"/>
          </w:tcPr>
          <w:p>
            <w:pPr>
              <w:jc w:val="center"/>
              <w:rPr>
                <w:rFonts w:hint="eastAsia" w:ascii="Times New Roman" w:hAnsi="Times New Roman" w:eastAsia="宋体" w:cs="宋体"/>
                <w:sz w:val="24"/>
                <w:szCs w:val="24"/>
              </w:rPr>
            </w:pPr>
          </w:p>
        </w:tc>
        <w:tc>
          <w:tcPr>
            <w:tcW w:w="624"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李文霞</w:t>
            </w:r>
          </w:p>
        </w:tc>
        <w:tc>
          <w:tcPr>
            <w:tcW w:w="615"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18504721535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64"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巴彦淖尔市现代农牧事业发展中心</w:t>
            </w:r>
          </w:p>
        </w:tc>
        <w:tc>
          <w:tcPr>
            <w:tcW w:w="1791"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巴彦淖尔市临河区新华西街农牧大楼</w:t>
            </w:r>
          </w:p>
        </w:tc>
        <w:tc>
          <w:tcPr>
            <w:tcW w:w="317"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285"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w:t>
            </w:r>
          </w:p>
        </w:tc>
        <w:tc>
          <w:tcPr>
            <w:tcW w:w="624" w:type="pct"/>
            <w:vAlign w:val="center"/>
          </w:tcPr>
          <w:p>
            <w:pPr>
              <w:jc w:val="center"/>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冯永清</w:t>
            </w:r>
          </w:p>
        </w:tc>
        <w:tc>
          <w:tcPr>
            <w:tcW w:w="615" w:type="pct"/>
            <w:vAlign w:val="center"/>
          </w:tcPr>
          <w:p>
            <w:pPr>
              <w:jc w:val="center"/>
              <w:rPr>
                <w:rFonts w:hint="eastAsia" w:ascii="Times New Roman" w:hAnsi="Times New Roman" w:eastAsia="宋体" w:cs="宋体"/>
                <w:sz w:val="24"/>
                <w:szCs w:val="24"/>
              </w:rPr>
            </w:pPr>
            <w:r>
              <w:rPr>
                <w:rFonts w:hint="eastAsia" w:ascii="Times New Roman" w:hAnsi="Times New Roman" w:eastAsia="宋体" w:cs="宋体"/>
                <w:sz w:val="24"/>
                <w:szCs w:val="24"/>
              </w:rPr>
              <w:t>18604784090</w:t>
            </w:r>
          </w:p>
        </w:tc>
      </w:tr>
    </w:tbl>
    <w:p>
      <w:pPr>
        <w:spacing w:beforeLines="50"/>
        <w:rPr>
          <w:rFonts w:ascii="Times New Roman" w:hAnsi="Times New Roman" w:eastAsia="仿宋"/>
          <w:sz w:val="24"/>
          <w:szCs w:val="24"/>
        </w:rPr>
        <w:sectPr>
          <w:footerReference r:id="rId5" w:type="default"/>
          <w:pgSz w:w="16838" w:h="11906" w:orient="landscape"/>
          <w:pgMar w:top="2098" w:right="1474" w:bottom="1984" w:left="1587" w:header="851" w:footer="1644" w:gutter="0"/>
          <w:pgNumType w:fmt="numberInDash"/>
          <w:cols w:space="0" w:num="1"/>
          <w:rtlGutter w:val="0"/>
          <w:docGrid w:type="lines" w:linePitch="312" w:charSpace="0"/>
        </w:sectPr>
      </w:pPr>
      <w:r>
        <w:rPr>
          <w:rFonts w:hint="eastAsia" w:ascii="Times New Roman" w:hAnsi="Times New Roman" w:eastAsia="仿宋"/>
          <w:sz w:val="24"/>
          <w:szCs w:val="24"/>
        </w:rPr>
        <w:t>注：标※为品质分析样品提供单位。</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0"/>
        <w:jc w:val="left"/>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附件3</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firstLine="0"/>
        <w:jc w:val="left"/>
        <w:textAlignment w:val="auto"/>
        <w:rPr>
          <w:rFonts w:hint="eastAsia"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相关鉴定和检测机构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1、DNA指纹检测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机构名称：北京市农林科学院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通讯地址：北京市海淀区曙光花园中路9号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邮</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编：100097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联系人：王凤格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联系电话：010-51503558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2、抗病虫鉴定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机构名称：吉林省农业科学院植物保护研究所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地</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址：吉林省公主岭市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邮</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编：136100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联系人：李红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联系电话：13674346968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鉴定病害种类：丝黑穗病、瘤黑粉病、大斑病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3、品质分析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机构名称：农业农村部农产品质量安全监督检验测试中心（呼和浩特）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地</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址：内蒙古自治区呼和浩特市玉泉区昭君路22号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邮</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编：010030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联系人：聂晶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联系电话：0471-5904559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品质检测项目：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（1）甜玉米：可溶性糖含量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（2）糯玉米：直链淀粉（干基）占粗淀粉总量的百分比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4、转基因成分检测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机构名称：农业农村部农产品质量安全监督检验测试中心（呼和浩特）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地</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址：内蒙古自治区呼和浩特市玉泉区昭君路22号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邮</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编：010030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联系人：任超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联系电话：18048344930</w:t>
      </w:r>
    </w:p>
    <w:p>
      <w:pPr>
        <w:spacing w:line="560" w:lineRule="exact"/>
        <w:ind w:firstLine="640" w:firstLineChars="200"/>
        <w:rPr>
          <w:rFonts w:hint="default" w:ascii="Times New Roman" w:hAnsi="Times New Roman" w:eastAsia="仿宋" w:cs="Times New Roman"/>
          <w:sz w:val="32"/>
          <w:szCs w:val="32"/>
        </w:rPr>
      </w:pPr>
    </w:p>
    <w:sectPr>
      <w:footerReference r:id="rId6" w:type="default"/>
      <w:pgSz w:w="11906" w:h="16838"/>
      <w:pgMar w:top="2098" w:right="1474" w:bottom="1984" w:left="1587" w:header="851" w:footer="164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-72390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7pt;height:144pt;width:144pt;mso-position-horizontal:outside;mso-position-horizontal-relative:margin;mso-wrap-style:none;z-index:251659264;mso-width-relative:page;mso-height-relative:page;" filled="f" stroked="f" coordsize="21600,21600" o:gfxdata="UEsDBAoAAAAAAIdO4kAAAAAAAAAAAAAAAAAEAAAAZHJzL1BLAwQUAAAACACHTuJAUGU6qtYAAAAI&#10;AQAADwAAAGRycy9kb3ducmV2LnhtbE2PQU/DMAyF70j8h8hI3La0YypVaTqJiXJEYuXAMWu8tqNx&#10;qiTryr/HnOBm+z09f6/cLXYUM/owOFKQrhMQSK0zA3UKPpp6lYMIUZPRoyNU8I0BdtXtTakL4670&#10;jvMhdoJDKBRaQR/jVEgZ2h6tDms3IbF2ct7qyKvvpPH6yuF2lJskyaTVA/GHXk+477H9Olysgn3d&#10;NH7G4MdPfK0fzm/PW3xZlLq/S5MnEBGX+GeGX3xGh4qZju5CJohRAReJClZpugXB8ibP+XLk4THL&#10;QFal/F+g+gF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BlOqr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-72390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7pt;height:144pt;width:144pt;mso-position-horizontal:center;mso-position-horizontal-relative:margin;mso-wrap-style:none;z-index:251661312;mso-width-relative:page;mso-height-relative:page;" filled="f" stroked="f" coordsize="21600,21600" o:gfxdata="UEsDBAoAAAAAAIdO4kAAAAAAAAAAAAAAAAAEAAAAZHJzL1BLAwQUAAAACACHTuJAUGU6qtYAAAAI&#10;AQAADwAAAGRycy9kb3ducmV2LnhtbE2PQU/DMAyF70j8h8hI3La0YypVaTqJiXJEYuXAMWu8tqNx&#10;qiTryr/HnOBm+z09f6/cLXYUM/owOFKQrhMQSK0zA3UKPpp6lYMIUZPRoyNU8I0BdtXtTakL4670&#10;jvMhdoJDKBRaQR/jVEgZ2h6tDms3IbF2ct7qyKvvpPH6yuF2lJskyaTVA/GHXk+477H9Olysgn3d&#10;NH7G4MdPfK0fzm/PW3xZlLq/S5MnEBGX+GeGX3xGh4qZju5CJohRAReJClZpugXB8ibP+XLk4THL&#10;QFal/F+g+gF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QZTqq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-72390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7pt;height:144pt;width:144pt;mso-position-horizontal:center;mso-position-horizontal-relative:margin;mso-wrap-style:none;z-index:251660288;mso-width-relative:page;mso-height-relative:page;" filled="f" stroked="f" coordsize="21600,21600" o:gfxdata="UEsDBAoAAAAAAIdO4kAAAAAAAAAAAAAAAAAEAAAAZHJzL1BLAwQUAAAACACHTuJAUGU6qtYAAAAI&#10;AQAADwAAAGRycy9kb3ducmV2LnhtbE2PQU/DMAyF70j8h8hI3La0YypVaTqJiXJEYuXAMWu8tqNx&#10;qiTryr/HnOBm+z09f6/cLXYUM/owOFKQrhMQSK0zA3UKPpp6lYMIUZPRoyNU8I0BdtXtTakL4670&#10;jvMhdoJDKBRaQR/jVEgZ2h6tDms3IbF2ct7qyKvvpPH6yuF2lJskyaTVA/GHXk+477H9Olysgn3d&#10;NH7G4MdPfK0fzm/PW3xZlLq/S5MnEBGX+GeGX3xGh4qZju5CJohRAReJClZpugXB8ibP+XLk4THL&#10;QFal/F+g+gF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BlOqr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-72390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7pt;height:144pt;width:144pt;mso-position-horizontal:outside;mso-position-horizontal-relative:margin;mso-wrap-style:none;z-index:251662336;mso-width-relative:page;mso-height-relative:page;" filled="f" stroked="f" coordsize="21600,21600" o:gfxdata="UEsDBAoAAAAAAIdO4kAAAAAAAAAAAAAAAAAEAAAAZHJzL1BLAwQUAAAACACHTuJAUGU6qtYAAAAI&#10;AQAADwAAAGRycy9kb3ducmV2LnhtbE2PQU/DMAyF70j8h8hI3La0YypVaTqJiXJEYuXAMWu8tqNx&#10;qiTryr/HnOBm+z09f6/cLXYUM/owOFKQrhMQSK0zA3UKPpp6lYMIUZPRoyNU8I0BdtXtTakL4670&#10;jvMhdoJDKBRaQR/jVEgZ2h6tDms3IbF2ct7qyKvvpPH6yuF2lJskyaTVA/GHXk+477H9Olysgn3d&#10;NH7G4MdPfK0fzm/PW3xZlLq/S5MnEBGX+GeGX3xGh4qZju5CJohRAReJClZpugXB8ibP+XLk4THL&#10;QFal/F+g+gF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QZTqq1gAAAAg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OGEzODM5NjhkMTJkZmFhMDFjNjIwMGZkYzVkYWUifQ=="/>
  </w:docVars>
  <w:rsids>
    <w:rsidRoot w:val="003A2E3D"/>
    <w:rsid w:val="000D78B6"/>
    <w:rsid w:val="001522F1"/>
    <w:rsid w:val="003173B7"/>
    <w:rsid w:val="003604C5"/>
    <w:rsid w:val="0037153C"/>
    <w:rsid w:val="003A2E3D"/>
    <w:rsid w:val="003B6D24"/>
    <w:rsid w:val="00432725"/>
    <w:rsid w:val="004E1CBD"/>
    <w:rsid w:val="006916EE"/>
    <w:rsid w:val="006B2337"/>
    <w:rsid w:val="006D05A5"/>
    <w:rsid w:val="007C2411"/>
    <w:rsid w:val="007C7E1E"/>
    <w:rsid w:val="00A2615F"/>
    <w:rsid w:val="00AE5A6E"/>
    <w:rsid w:val="00AF08AA"/>
    <w:rsid w:val="00C952BD"/>
    <w:rsid w:val="00E91C68"/>
    <w:rsid w:val="00F837BF"/>
    <w:rsid w:val="0408382E"/>
    <w:rsid w:val="044D6B38"/>
    <w:rsid w:val="04D15B9C"/>
    <w:rsid w:val="05826FD1"/>
    <w:rsid w:val="05E747FF"/>
    <w:rsid w:val="09D82D8F"/>
    <w:rsid w:val="0A640151"/>
    <w:rsid w:val="0B655305"/>
    <w:rsid w:val="1054023F"/>
    <w:rsid w:val="11987B90"/>
    <w:rsid w:val="11C24C0D"/>
    <w:rsid w:val="13073A56"/>
    <w:rsid w:val="1524048B"/>
    <w:rsid w:val="156C66F7"/>
    <w:rsid w:val="16096915"/>
    <w:rsid w:val="171F5F9D"/>
    <w:rsid w:val="172B2E5A"/>
    <w:rsid w:val="178F10EE"/>
    <w:rsid w:val="18333EAB"/>
    <w:rsid w:val="18981732"/>
    <w:rsid w:val="195E692B"/>
    <w:rsid w:val="1B784C04"/>
    <w:rsid w:val="1CAB69CA"/>
    <w:rsid w:val="1D604268"/>
    <w:rsid w:val="1DB04639"/>
    <w:rsid w:val="1F2B7A96"/>
    <w:rsid w:val="20FF558C"/>
    <w:rsid w:val="214A2D3A"/>
    <w:rsid w:val="21A06152"/>
    <w:rsid w:val="22AB7AB0"/>
    <w:rsid w:val="22E15EE4"/>
    <w:rsid w:val="23CC205B"/>
    <w:rsid w:val="26123616"/>
    <w:rsid w:val="265F1636"/>
    <w:rsid w:val="26855609"/>
    <w:rsid w:val="27723A43"/>
    <w:rsid w:val="287326EC"/>
    <w:rsid w:val="2B120295"/>
    <w:rsid w:val="2CF123AF"/>
    <w:rsid w:val="2EEE7FEA"/>
    <w:rsid w:val="2F5357A3"/>
    <w:rsid w:val="31B10BA9"/>
    <w:rsid w:val="322F52BF"/>
    <w:rsid w:val="330F188B"/>
    <w:rsid w:val="33DD0FCE"/>
    <w:rsid w:val="345D63A4"/>
    <w:rsid w:val="36D36DF1"/>
    <w:rsid w:val="38C339DB"/>
    <w:rsid w:val="39BC71D4"/>
    <w:rsid w:val="3A314567"/>
    <w:rsid w:val="3AA805A8"/>
    <w:rsid w:val="3B7E3DD1"/>
    <w:rsid w:val="3DA55A8B"/>
    <w:rsid w:val="404370DA"/>
    <w:rsid w:val="40BE641C"/>
    <w:rsid w:val="43547DFD"/>
    <w:rsid w:val="4504344D"/>
    <w:rsid w:val="452E0F06"/>
    <w:rsid w:val="455F5B52"/>
    <w:rsid w:val="47280784"/>
    <w:rsid w:val="475A5F5D"/>
    <w:rsid w:val="4844564A"/>
    <w:rsid w:val="497E756D"/>
    <w:rsid w:val="4A077580"/>
    <w:rsid w:val="4A174ED3"/>
    <w:rsid w:val="4A195D43"/>
    <w:rsid w:val="4D7228B2"/>
    <w:rsid w:val="4ECF4D51"/>
    <w:rsid w:val="501A58F4"/>
    <w:rsid w:val="51A12CB7"/>
    <w:rsid w:val="525B6C00"/>
    <w:rsid w:val="54E208D6"/>
    <w:rsid w:val="55EB6179"/>
    <w:rsid w:val="57E83927"/>
    <w:rsid w:val="58660308"/>
    <w:rsid w:val="58CD4DAC"/>
    <w:rsid w:val="5ABA4EC7"/>
    <w:rsid w:val="5BBC347C"/>
    <w:rsid w:val="5EC3526E"/>
    <w:rsid w:val="5F365E22"/>
    <w:rsid w:val="5F9D3552"/>
    <w:rsid w:val="5FD01870"/>
    <w:rsid w:val="601E3297"/>
    <w:rsid w:val="62FB00D7"/>
    <w:rsid w:val="64616F3B"/>
    <w:rsid w:val="64FD17B8"/>
    <w:rsid w:val="650E16FE"/>
    <w:rsid w:val="68736405"/>
    <w:rsid w:val="68F15025"/>
    <w:rsid w:val="6C5E4339"/>
    <w:rsid w:val="6DE30372"/>
    <w:rsid w:val="6F377216"/>
    <w:rsid w:val="6FF1412A"/>
    <w:rsid w:val="703865D2"/>
    <w:rsid w:val="72244A17"/>
    <w:rsid w:val="722B4D12"/>
    <w:rsid w:val="727918F3"/>
    <w:rsid w:val="73F41B79"/>
    <w:rsid w:val="744E1B8D"/>
    <w:rsid w:val="77003266"/>
    <w:rsid w:val="770E5D11"/>
    <w:rsid w:val="7A253A38"/>
    <w:rsid w:val="7A8C4CBB"/>
    <w:rsid w:val="7D82045B"/>
    <w:rsid w:val="7DBC59B3"/>
    <w:rsid w:val="7E5D7E23"/>
    <w:rsid w:val="7FBB3D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Body Text Indent 3"/>
    <w:basedOn w:val="1"/>
    <w:link w:val="9"/>
    <w:autoRedefine/>
    <w:unhideWhenUsed/>
    <w:qFormat/>
    <w:uiPriority w:val="99"/>
    <w:pPr>
      <w:spacing w:before="100" w:beforeAutospacing="1" w:after="100" w:afterAutospacing="1" w:line="460" w:lineRule="exact"/>
      <w:ind w:right="-309" w:firstLine="480"/>
    </w:pPr>
    <w:rPr>
      <w:rFonts w:ascii="宋体" w:hAnsi="宋体" w:eastAsia="宋体" w:cs="宋体"/>
      <w:sz w:val="28"/>
      <w:szCs w:val="2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autoRedefine/>
    <w:unhideWhenUsed/>
    <w:qFormat/>
    <w:uiPriority w:val="99"/>
    <w:rPr>
      <w:color w:val="0000FF" w:themeColor="hyperlink"/>
      <w:u w:val="single"/>
      <w14:textFill>
        <w14:solidFill>
          <w14:schemeClr w14:val="hlink"/>
        </w14:solidFill>
      </w14:textFill>
    </w:rPr>
  </w:style>
  <w:style w:type="character" w:customStyle="1" w:styleId="9">
    <w:name w:val="正文文本缩进 3 Char"/>
    <w:basedOn w:val="7"/>
    <w:link w:val="4"/>
    <w:autoRedefine/>
    <w:qFormat/>
    <w:uiPriority w:val="99"/>
    <w:rPr>
      <w:rFonts w:ascii="宋体" w:hAnsi="宋体" w:eastAsia="宋体" w:cs="宋体"/>
      <w:sz w:val="28"/>
      <w:szCs w:val="28"/>
    </w:rPr>
  </w:style>
  <w:style w:type="character" w:customStyle="1" w:styleId="10">
    <w:name w:val="15"/>
    <w:basedOn w:val="7"/>
    <w:autoRedefine/>
    <w:qFormat/>
    <w:uiPriority w:val="0"/>
    <w:rPr>
      <w:rFonts w:hint="eastAsia" w:ascii="宋体" w:hAnsi="宋体" w:eastAsia="宋体"/>
      <w:color w:val="000000"/>
      <w:sz w:val="20"/>
      <w:szCs w:val="20"/>
    </w:rPr>
  </w:style>
  <w:style w:type="character" w:customStyle="1" w:styleId="11">
    <w:name w:val="font21"/>
    <w:basedOn w:val="7"/>
    <w:autoRedefine/>
    <w:qFormat/>
    <w:uiPriority w:val="0"/>
    <w:rPr>
      <w:rFonts w:hint="eastAsia" w:ascii="宋体" w:hAnsi="宋体" w:eastAsia="宋体" w:cs="宋体"/>
      <w:color w:val="000000"/>
      <w:sz w:val="22"/>
      <w:szCs w:val="22"/>
      <w:u w:val="none"/>
    </w:rPr>
  </w:style>
  <w:style w:type="character" w:customStyle="1" w:styleId="12">
    <w:name w:val="font11"/>
    <w:basedOn w:val="7"/>
    <w:autoRedefine/>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A1CAF-EF00-45E6-9D61-759477D2D4E3}">
  <ds:schemaRefs/>
</ds:datastoreItem>
</file>

<file path=docProps/app.xml><?xml version="1.0" encoding="utf-8"?>
<Properties xmlns="http://schemas.openxmlformats.org/officeDocument/2006/extended-properties" xmlns:vt="http://schemas.openxmlformats.org/officeDocument/2006/docPropsVTypes">
  <Template>Normal</Template>
  <Pages>14</Pages>
  <Words>4492</Words>
  <Characters>5024</Characters>
  <Lines>36</Lines>
  <Paragraphs>10</Paragraphs>
  <TotalTime>0</TotalTime>
  <ScaleCrop>false</ScaleCrop>
  <LinksUpToDate>false</LinksUpToDate>
  <CharactersWithSpaces>5049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2023-01-21T12:36:00Z</dcterms:created>
  <dc:creator>Administrator</dc:creator>
  <cp:lastModifiedBy>Xin Li</cp:lastModifiedBy>
  <dcterms:modified xsi:type="dcterms:W3CDTF">2024-03-20T08:04:09Z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1824EA3BEED64735AD60880A9C0ABDC5_13</vt:lpwstr>
  </property>
</Properties>
</file>