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7FB19">
      <w:pPr>
        <w:snapToGrid w:val="0"/>
        <w:spacing w:line="320" w:lineRule="atLeast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  <w:t>202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  <w:t>年内蒙古自治区</w:t>
      </w:r>
    </w:p>
    <w:p w14:paraId="6CC64905">
      <w:pPr>
        <w:snapToGrid w:val="0"/>
        <w:spacing w:line="320" w:lineRule="atLeast"/>
        <w:jc w:val="center"/>
        <w:rPr>
          <w:rFonts w:hint="default" w:ascii="Times New Roman" w:hAnsi="Times New Roman" w:eastAsia="黑体" w:cs="Times New Roman"/>
          <w:b/>
          <w:bCs/>
          <w:color w:val="auto"/>
          <w:sz w:val="28"/>
          <w:szCs w:val="2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  <w:lang w:val="en-US" w:eastAsia="zh-CN"/>
        </w:rPr>
        <w:t>青贮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  <w:t>玉米品种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  <w:lang w:val="en-US" w:eastAsia="zh-CN"/>
        </w:rPr>
        <w:t>中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</w:rPr>
        <w:t>晚熟组一年区域试验情况通报</w:t>
      </w:r>
    </w:p>
    <w:p w14:paraId="213791B3">
      <w:pPr>
        <w:spacing w:line="280" w:lineRule="exact"/>
        <w:jc w:val="center"/>
        <w:rPr>
          <w:rFonts w:hint="default" w:ascii="Times New Roman" w:hAnsi="Times New Roman" w:eastAsia="黑体" w:cs="Times New Roman"/>
          <w:b/>
          <w:color w:val="auto"/>
          <w:spacing w:val="8"/>
          <w:szCs w:val="21"/>
        </w:rPr>
      </w:pPr>
    </w:p>
    <w:p w14:paraId="542A49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5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</w:rPr>
        <w:t>根据《中华人民共和国种子法》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</w:rPr>
        <w:t>《主要农作物品种审定办法》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pacing w:val="-7"/>
          <w:sz w:val="24"/>
          <w:szCs w:val="24"/>
        </w:rPr>
        <w:t>《内蒙古自治区主要农作</w:t>
      </w: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物品种审定标准（2022年修订）》的有关规定，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客观、科学、公正地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评价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参试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青贮玉米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品种的丰产性、生育期、综合抗性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遗传稳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定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性、适应性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等性状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>，加快我区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  <w:t>青贮</w:t>
      </w:r>
      <w:r>
        <w:rPr>
          <w:rFonts w:hint="default" w:ascii="Times New Roman" w:hAnsi="Times New Roman" w:eastAsia="宋体" w:cs="Times New Roman"/>
          <w:bCs w:val="0"/>
          <w:snapToGrid w:val="0"/>
          <w:color w:val="auto"/>
          <w:spacing w:val="0"/>
          <w:kern w:val="0"/>
          <w:sz w:val="24"/>
          <w:szCs w:val="24"/>
          <w:lang w:val="en-US" w:eastAsia="en-US" w:bidi="ar-SA"/>
        </w:rPr>
        <w:t xml:space="preserve">玉米品种试验、审定、示范、推广步伐。 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 w14:paraId="4E00D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</w:rPr>
        <w:t>试验情况</w:t>
      </w:r>
    </w:p>
    <w:p w14:paraId="07DF3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</w:rPr>
        <w:t>1.1 参试品种</w:t>
      </w:r>
    </w:p>
    <w:p w14:paraId="64E219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本年度参加自治区中晚熟组青贮玉米品种一年区域试验的品种共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34</w:t>
      </w:r>
      <w:r>
        <w:rPr>
          <w:rFonts w:hint="default" w:ascii="Times New Roman" w:hAnsi="Times New Roman" w:cs="Times New Roman"/>
          <w:color w:val="auto"/>
          <w:sz w:val="24"/>
        </w:rPr>
        <w:t>个，不含对照品种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伊单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76</w:t>
      </w:r>
      <w:r>
        <w:rPr>
          <w:rFonts w:hint="default" w:ascii="Times New Roman" w:hAnsi="Times New Roman" w:cs="Times New Roman"/>
          <w:color w:val="auto"/>
          <w:sz w:val="24"/>
        </w:rPr>
        <w:t>，参试品种名单见表1（详见试验方案）。</w:t>
      </w:r>
    </w:p>
    <w:p w14:paraId="0024A062">
      <w:pPr>
        <w:spacing w:line="320" w:lineRule="exact"/>
        <w:jc w:val="center"/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  <w:t>表1   202</w:t>
      </w:r>
      <w:r>
        <w:rPr>
          <w:rFonts w:hint="eastAsia" w:ascii="Times New Roman" w:hAnsi="Times New Roman" w:eastAsia="黑体" w:cs="Times New Roman"/>
          <w:color w:val="auto"/>
          <w:spacing w:val="8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  <w:t>年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  <w:lang w:val="en-US" w:eastAsia="zh-CN"/>
        </w:rPr>
        <w:t>中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  <w:t>晚熟组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  <w:lang w:val="en-US" w:eastAsia="zh-CN"/>
        </w:rPr>
        <w:t>青贮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  <w:lang w:val="en-US" w:eastAsia="en-US"/>
        </w:rPr>
        <w:t>玉米品种</w:t>
      </w: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</w:rPr>
        <w:t>一年区域试验参试品种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84"/>
        <w:gridCol w:w="1837"/>
        <w:gridCol w:w="1059"/>
        <w:gridCol w:w="1787"/>
      </w:tblGrid>
      <w:tr w14:paraId="32F6D3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1" w:hRule="atLeas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436835F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74A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品种名称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D0C9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C73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品种名称</w:t>
            </w:r>
          </w:p>
        </w:tc>
      </w:tr>
      <w:tr w14:paraId="773F78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2323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内单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9606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赤饲4201</w:t>
            </w:r>
          </w:p>
        </w:tc>
      </w:tr>
      <w:tr w14:paraId="657D91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128C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7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通科青贮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青玉366</w:t>
            </w:r>
          </w:p>
        </w:tc>
      </w:tr>
      <w:tr w14:paraId="72200C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38E9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伊单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蒙饲103号</w:t>
            </w:r>
          </w:p>
        </w:tc>
      </w:tr>
      <w:tr w14:paraId="199C05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4D53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蒙饲105号</w:t>
            </w:r>
          </w:p>
        </w:tc>
      </w:tr>
      <w:tr w14:paraId="529E8F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59B5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瀚单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6698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蒙饲106号</w:t>
            </w:r>
          </w:p>
        </w:tc>
      </w:tr>
      <w:tr w14:paraId="22AD8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0F71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7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蒙饲107号</w:t>
            </w:r>
          </w:p>
        </w:tc>
      </w:tr>
      <w:tr w14:paraId="0DD405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3AF3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西蒙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8897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8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佳粮1877</w:t>
            </w:r>
          </w:p>
        </w:tc>
      </w:tr>
      <w:tr w14:paraId="0B58F3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5A79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0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天青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3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吉饲22</w:t>
            </w:r>
          </w:p>
        </w:tc>
      </w:tr>
      <w:tr w14:paraId="40CA67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3004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CN517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明玉178</w:t>
            </w:r>
          </w:p>
        </w:tc>
      </w:tr>
      <w:tr w14:paraId="741AFD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6252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9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赤饲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4202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丰乐青贮六号</w:t>
            </w:r>
          </w:p>
        </w:tc>
      </w:tr>
      <w:tr w14:paraId="6B5180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7E2C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迈泽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凤田25</w:t>
            </w:r>
          </w:p>
        </w:tc>
      </w:tr>
      <w:tr w14:paraId="66EFB8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686E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利禾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2422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旺禾A88</w:t>
            </w:r>
          </w:p>
        </w:tc>
      </w:tr>
      <w:tr w14:paraId="2A96CB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4875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7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现代青贮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A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天丞禾966</w:t>
            </w:r>
          </w:p>
        </w:tc>
      </w:tr>
      <w:tr w14:paraId="44D664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492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蒙贮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郁青605</w:t>
            </w:r>
          </w:p>
        </w:tc>
      </w:tr>
      <w:tr w14:paraId="317F28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68AD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XT113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明蹊767</w:t>
            </w:r>
          </w:p>
        </w:tc>
      </w:tr>
      <w:tr w14:paraId="0CE672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567A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同青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中储草1号</w:t>
            </w:r>
          </w:p>
        </w:tc>
      </w:tr>
      <w:tr w14:paraId="7E9C7B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1E65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MA706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中储草2号</w:t>
            </w:r>
          </w:p>
        </w:tc>
      </w:tr>
      <w:tr w14:paraId="4071C6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exact"/>
          <w:jc w:val="center"/>
        </w:trPr>
        <w:tc>
          <w:tcPr>
            <w:tcW w:w="1184" w:type="dxa"/>
            <w:tcBorders>
              <w:left w:val="single" w:color="auto" w:sz="4" w:space="0"/>
            </w:tcBorders>
            <w:noWrap w:val="0"/>
            <w:vAlign w:val="center"/>
          </w:tcPr>
          <w:p w14:paraId="70E250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CK</w:t>
            </w:r>
          </w:p>
        </w:tc>
        <w:tc>
          <w:tcPr>
            <w:tcW w:w="18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7F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伊单76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BF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auto"/>
                <w:spacing w:val="-4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CD9C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</w:p>
        </w:tc>
      </w:tr>
    </w:tbl>
    <w:p w14:paraId="3E91C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z w:val="24"/>
        </w:rPr>
      </w:pPr>
    </w:p>
    <w:p w14:paraId="17B58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</w:rPr>
        <w:t>1.2 试验设计</w:t>
      </w:r>
    </w:p>
    <w:p w14:paraId="1AE4EA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2"/>
          <w:sz w:val="24"/>
          <w:szCs w:val="24"/>
        </w:rPr>
        <w:t>试验</w:t>
      </w:r>
      <w:r>
        <w:rPr>
          <w:rFonts w:hint="default" w:ascii="Times New Roman" w:hAnsi="Times New Roman" w:cs="Times New Roman"/>
          <w:color w:val="auto"/>
          <w:sz w:val="24"/>
        </w:rPr>
        <w:t>采用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间比法</w:t>
      </w:r>
      <w:r>
        <w:rPr>
          <w:rFonts w:hint="default" w:ascii="Times New Roman" w:hAnsi="Times New Roman" w:cs="Times New Roman"/>
          <w:color w:val="auto"/>
          <w:sz w:val="24"/>
        </w:rPr>
        <w:t>排列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品种</w:t>
      </w:r>
      <w:r>
        <w:rPr>
          <w:rFonts w:hint="default" w:ascii="Times New Roman" w:hAnsi="Times New Roman" w:cs="Times New Roman"/>
          <w:color w:val="auto"/>
          <w:sz w:val="24"/>
        </w:rPr>
        <w:t>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不设</w:t>
      </w:r>
      <w:r>
        <w:rPr>
          <w:rFonts w:hint="default" w:ascii="Times New Roman" w:hAnsi="Times New Roman" w:cs="Times New Roman"/>
          <w:color w:val="auto"/>
          <w:sz w:val="24"/>
        </w:rPr>
        <w:t>重复，小区面积20m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，5行区。试验区四周设保护行, 保护行种植玉米，不少于4行。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种植密度统一为</w:t>
      </w:r>
      <w:r>
        <w:rPr>
          <w:rFonts w:hint="default" w:ascii="Times New Roman" w:hAnsi="Times New Roman" w:eastAsia="宋体" w:cs="Times New Roman"/>
          <w:color w:val="auto"/>
          <w:spacing w:val="-4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color w:val="auto"/>
          <w:spacing w:val="-1"/>
          <w:sz w:val="24"/>
          <w:szCs w:val="24"/>
        </w:rPr>
        <w:t>000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株</w:t>
      </w:r>
      <w:r>
        <w:rPr>
          <w:rFonts w:hint="default" w:ascii="Times New Roman" w:hAnsi="Times New Roman" w:eastAsia="Times New Roman" w:cs="Times New Roman"/>
          <w:color w:val="auto"/>
          <w:spacing w:val="-1"/>
          <w:sz w:val="24"/>
          <w:szCs w:val="24"/>
        </w:rPr>
        <w:t>/</w:t>
      </w:r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亩。</w:t>
      </w:r>
    </w:p>
    <w:p w14:paraId="4111B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</w:rPr>
        <w:t>试验执行情况</w:t>
      </w:r>
    </w:p>
    <w:p w14:paraId="3CEC4E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本年度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  <w:lang w:eastAsia="zh-CN"/>
        </w:rPr>
        <w:t>中晚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熟组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  <w:lang w:val="en-US" w:eastAsia="zh-CN"/>
        </w:rPr>
        <w:t>青贮玉米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品种一年区域试验共设</w:t>
      </w:r>
      <w:r>
        <w:rPr>
          <w:rFonts w:hint="default" w:ascii="Times New Roman" w:hAnsi="Times New Roman" w:cs="Times New Roman"/>
          <w:color w:val="auto"/>
          <w:spacing w:val="-51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</w:rPr>
        <w:t>个试点</w:t>
      </w:r>
      <w:r>
        <w:rPr>
          <w:rFonts w:hint="default" w:ascii="Times New Roman" w:hAnsi="Times New Roman" w:eastAsia="宋体" w:cs="Times New Roman"/>
          <w:color w:val="auto"/>
          <w:spacing w:val="-3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各试验点均按试验方案认真执行，执行情况见表2。</w:t>
      </w:r>
    </w:p>
    <w:p w14:paraId="058FD3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蒙贮3品种在内蒙古农牧业科学研究院试点小区缺株40.6%，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该</w:t>
      </w:r>
      <w:r>
        <w:rPr>
          <w:rFonts w:hint="default" w:ascii="Times New Roman" w:hAnsi="Times New Roman" w:cs="Times New Roman"/>
          <w:color w:val="auto"/>
          <w:sz w:val="24"/>
        </w:rPr>
        <w:t>试点数据剔除，不参与蒙贮3试验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数据</w:t>
      </w:r>
      <w:r>
        <w:rPr>
          <w:rFonts w:hint="default" w:ascii="Times New Roman" w:hAnsi="Times New Roman" w:cs="Times New Roman"/>
          <w:color w:val="auto"/>
          <w:sz w:val="24"/>
        </w:rPr>
        <w:t>汇总。</w:t>
      </w:r>
    </w:p>
    <w:p w14:paraId="5B1065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val="en-US" w:eastAsia="en-US"/>
        </w:rPr>
      </w:pPr>
    </w:p>
    <w:p w14:paraId="08FAB7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val="en-US" w:eastAsia="en-US"/>
        </w:rPr>
      </w:pPr>
    </w:p>
    <w:p w14:paraId="47AB7A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val="en-US" w:eastAsia="en-US"/>
        </w:rPr>
      </w:pPr>
    </w:p>
    <w:p w14:paraId="269565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1680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val="en-US" w:eastAsia="en-US"/>
        </w:rPr>
      </w:pPr>
    </w:p>
    <w:tbl>
      <w:tblPr>
        <w:tblStyle w:val="6"/>
        <w:tblpPr w:leftFromText="180" w:rightFromText="180" w:vertAnchor="text" w:horzAnchor="page" w:tblpXSpec="center" w:tblpY="346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3"/>
        <w:gridCol w:w="831"/>
        <w:gridCol w:w="881"/>
        <w:gridCol w:w="881"/>
        <w:gridCol w:w="921"/>
        <w:gridCol w:w="824"/>
        <w:gridCol w:w="1033"/>
        <w:gridCol w:w="1084"/>
        <w:gridCol w:w="1032"/>
      </w:tblGrid>
      <w:tr w14:paraId="0E0586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75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195EF82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通辽市农牧科学研究所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3F8D5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内蒙古中农种子科技有限公司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2D41AB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北京德农种业有限公司赤峰分公司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2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046FB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内蒙古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自治区农牧业科学院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A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包头市农牧科学研究所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E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农牧业科学研究所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51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内蒙古西蒙种业有限公司</w:t>
            </w:r>
          </w:p>
        </w:tc>
      </w:tr>
      <w:tr w14:paraId="541980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1B04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通辽市科尔沁区钱家店镇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32628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通辽市科尔沁区木里图镇西海力斯台村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E9C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赤峰市松山区夏家店乡水地村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F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赤峰市敖汉旗新惠镇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420F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呼和浩特市玉泉区 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9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包头市农牧科学技术研究所麻池基地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0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鄂尔多斯达拉特旗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巴彦淖尔市杭锦后旗二道桥镇  </w:t>
            </w:r>
          </w:p>
        </w:tc>
      </w:tr>
      <w:tr w14:paraId="3AD51B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79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62C0E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包额尔敦嘎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07B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董金生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4453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张淑霞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B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王国伟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9715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赵瑞霞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李文霞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常国有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陶昕</w:t>
            </w:r>
          </w:p>
        </w:tc>
      </w:tr>
      <w:tr w14:paraId="1610C4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84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292A1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F6E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7EE3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45124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F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</w:tr>
      <w:tr w14:paraId="0A7AA3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C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2815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壤土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3795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黏土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C045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壤土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壤土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3C9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沙壤土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沙壤土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A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黏土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壤土</w:t>
            </w:r>
          </w:p>
        </w:tc>
      </w:tr>
      <w:tr w14:paraId="4FE03D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9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小区面积（㎡）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6ED1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2AC3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408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57B5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 w14:paraId="1991BF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4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6BD0F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949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2239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7D0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0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335861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75FB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57F9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6F5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6.67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7A90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D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A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6.67</w:t>
            </w:r>
          </w:p>
        </w:tc>
      </w:tr>
      <w:tr w14:paraId="0F4EBA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0C36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27860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DA1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复合肥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435D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4A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7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</w:t>
            </w:r>
          </w:p>
        </w:tc>
      </w:tr>
      <w:tr w14:paraId="169BB8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E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基肥量（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  <w:p w14:paraId="4CAA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423B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572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EA4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DA7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0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 w14:paraId="4A96EA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6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57E5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5/14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35E1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5/12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F5A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5/6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C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5/8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76E3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</w:t>
            </w:r>
          </w:p>
        </w:tc>
      </w:tr>
      <w:tr w14:paraId="4DC0A0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7C38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4B2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开沟直播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22435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6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04034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人工点播</w:t>
            </w:r>
          </w:p>
        </w:tc>
      </w:tr>
      <w:tr w14:paraId="671E5F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7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1665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F6B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复合肥（45%）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33A0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施缓释肥、磷酸二铵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磷酸二铵、硫酸钾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2E0F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磷酸二铵、硫酸钾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磷酸二铵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B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617EF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5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0487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8BD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FD30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40、20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7.5、7.5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21E0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20、5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A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B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7EE99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E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787D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6/3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7277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6/9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A18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6/19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9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692D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5/27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5/24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5/21</w:t>
            </w:r>
          </w:p>
        </w:tc>
      </w:tr>
      <w:tr w14:paraId="59ED62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8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1CB6C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6/28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398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7/6、8/2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5279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6/26、7/16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7/8、7/30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1D1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6/9、7/8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6/9、7/10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6/10、7/10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7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6/17、7/14</w:t>
            </w:r>
          </w:p>
        </w:tc>
      </w:tr>
      <w:tr w14:paraId="4B6482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7EF0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1ADD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氮钾追肥（38%）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6F23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有机水溶肥、32%尿素硝胺溶液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3C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尿素、尿素、尿素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23597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F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尿素</w:t>
            </w:r>
          </w:p>
        </w:tc>
      </w:tr>
      <w:tr w14:paraId="54A66C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0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0583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09D1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20、15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7DF3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//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0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5、10、2.5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2511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10、15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F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20、15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15、15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30、20</w:t>
            </w:r>
          </w:p>
        </w:tc>
      </w:tr>
      <w:tr w14:paraId="6E3132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3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2505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5/18、6/28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7D783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5/12、7/6、8/9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3ECC3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5/9、6/25、7/10、7/20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5/8、6/25、7/7、8/3、8/30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15CF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6/9、7/8、8/28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6/10、6/25、7/8、7/19、7/27、8/15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6/10、7/10、7/22、8/17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5/25、6/17、7/14、8/3、8/26</w:t>
            </w:r>
          </w:p>
        </w:tc>
      </w:tr>
      <w:tr w14:paraId="606A80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exact"/>
          <w:jc w:val="center"/>
        </w:trPr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F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收获时间(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831" w:type="dxa"/>
            <w:tcBorders>
              <w:right w:val="single" w:color="auto" w:sz="4" w:space="0"/>
            </w:tcBorders>
            <w:noWrap w:val="0"/>
            <w:vAlign w:val="center"/>
          </w:tcPr>
          <w:p w14:paraId="5841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9/19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2854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9/22</w:t>
            </w:r>
          </w:p>
        </w:tc>
        <w:tc>
          <w:tcPr>
            <w:tcW w:w="881" w:type="dxa"/>
            <w:tcBorders>
              <w:right w:val="single" w:color="auto" w:sz="4" w:space="0"/>
            </w:tcBorders>
            <w:noWrap w:val="0"/>
            <w:vAlign w:val="center"/>
          </w:tcPr>
          <w:p w14:paraId="48B2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9/13-19</w:t>
            </w:r>
          </w:p>
        </w:tc>
        <w:tc>
          <w:tcPr>
            <w:tcW w:w="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0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9/28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noWrap w:val="0"/>
            <w:vAlign w:val="center"/>
          </w:tcPr>
          <w:p w14:paraId="21FE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9/20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9/20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9/16</w:t>
            </w:r>
          </w:p>
        </w:tc>
      </w:tr>
    </w:tbl>
    <w:p w14:paraId="78A631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20"/>
          <w:szCs w:val="20"/>
          <w:lang w:val="en-US" w:eastAsia="en-US"/>
        </w:rPr>
        <w:t>表2  试验执行情况汇总</w:t>
      </w:r>
    </w:p>
    <w:p w14:paraId="39D1E1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snapToGrid w:val="0"/>
          <w:color w:val="auto"/>
          <w:spacing w:val="0"/>
          <w:kern w:val="0"/>
          <w:sz w:val="24"/>
          <w:szCs w:val="24"/>
          <w:lang w:val="en-US" w:eastAsia="zh-CN" w:bidi="ar-SA"/>
        </w:rPr>
      </w:pPr>
    </w:p>
    <w:p w14:paraId="17077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3气候情况</w:t>
      </w:r>
    </w:p>
    <w:p w14:paraId="773364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通辽市农牧科学研究所：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生育期间（5月1日-10月15日）≥10℃活动积温3381.6℃，较常年高55.4℃。总降水量456.2mm，较常年多64.8mm。总日照时数1260.9时，较常年多22.0时。7、8月份降水天气较多且集中，玉米开花授粉受到影响，部分品种秃尖程度有所增加。8月24日受大风降水强对流天气影响，导致部分品种出现不同程度倒伏、倒折情况。田间植株叶斑病发病较往年轻。无霜期182天，初霜日10月8日，未对品种正常成熟造成影响。</w:t>
      </w:r>
    </w:p>
    <w:p w14:paraId="4193A3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内蒙古中农种子科技有限公司：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 xml:space="preserve">本年5月-6月份苗期温度较往年低，7-8月份雨水偏多，温度偏低。整体生长受温度影响，成熟期延迟，但可正常成熟。田间穗腐病发病较重，大斑病、茎腐病较去年轻，其他病害、虫害轻。7月22日晚，8月24日晚大风，造成部分品种倒伏。  </w:t>
      </w:r>
    </w:p>
    <w:p w14:paraId="4FC117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北京德农种业有限公司赤峰分公司：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播种前降小雨，有点底墒；播后多风、大风，气候干旱，试验地采用浅埋滴灌方式进行灌溉，灌溉效果很好，有利于出苗，保苗率达95%以上；从播种至7月上旬无有效降雨，7月中旬至收获降雨频繁，雨量大；7月12日突降暴雨伴有大风，致部分品种倒伏，当时所有品种还没有出雌穗，过了几天大部分植株向上直起下部弯曲，对产量影响不大。</w:t>
      </w:r>
    </w:p>
    <w:p w14:paraId="60E045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内蒙古禾为贵种业有限公司：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自5月1日至10月1日，≥10℃活动积温3007.4℃，较去年同期低136.2℃，降雨量450.1mm，比去年同期高196.0mm，整个生育期雨水较多，后期气温偏低，田间无明显病虫害发生，10月2日初霜。</w:t>
      </w:r>
    </w:p>
    <w:p w14:paraId="5670B4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内蒙古自治区农牧业科学院：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本年度5-8月降雨量偏低，但9月高于常年162.9mm。4月中下旬气温偏高并有雨，播期提前；5-7月气温高，玉米生长发育快；7月中下旬高温，花期提前，多数品种出现秃尖。9月多雨寡照对玉米灌浆有一定的影响，茎腐病发生普遍。全生育期无风雹灾害。</w:t>
      </w:r>
    </w:p>
    <w:p w14:paraId="1A5634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包头市农牧科学研究所：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4-6月降水较往年多，温度高，生长发育快，7月无有效降雨，8-9月降雨偏多。</w:t>
      </w:r>
    </w:p>
    <w:p w14:paraId="408417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鄂尔多斯市农牧科学研究院：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 xml:space="preserve"> 5月播种期间温度正常，进入7月中下旬花期后出现高温干旱，9月上中旬又出现连续阴雨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。</w:t>
      </w:r>
    </w:p>
    <w:p w14:paraId="3C9E14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  <w:t>内蒙古西蒙种业有限公司：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 xml:space="preserve">生育期间（5-9月底）≥10℃活动积温3222℃，总降水量为104.7mm，9月30日初霜，未影响正常成熟。  </w:t>
      </w:r>
    </w:p>
    <w:p w14:paraId="533A2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4试验结果与分析</w:t>
      </w:r>
    </w:p>
    <w:p w14:paraId="4437D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4.1丰产性</w:t>
      </w:r>
    </w:p>
    <w:p w14:paraId="36D9CF6A">
      <w:pPr>
        <w:pStyle w:val="2"/>
        <w:ind w:firstLine="48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平均生物产量（干重）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1481.6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default" w:ascii="Times New Roman" w:hAnsi="Times New Roman" w:cs="Times New Roman"/>
          <w:color w:val="auto"/>
          <w:sz w:val="24"/>
        </w:rPr>
        <w:t>，排第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位。其中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生物产量（干重）</w:t>
      </w:r>
      <w:r>
        <w:rPr>
          <w:rFonts w:hint="default" w:ascii="Times New Roman" w:hAnsi="Times New Roman" w:cs="Times New Roman"/>
          <w:color w:val="auto"/>
          <w:sz w:val="24"/>
        </w:rPr>
        <w:t>超邻近对照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.0%以上的品种有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 w:val="24"/>
        </w:rPr>
        <w:t>个（见表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）。</w:t>
      </w:r>
    </w:p>
    <w:p w14:paraId="5DAC1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4.2稳产性</w:t>
      </w:r>
    </w:p>
    <w:p w14:paraId="16179A34">
      <w:pPr>
        <w:pStyle w:val="2"/>
        <w:ind w:firstLine="48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生物干重产量与相邻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相比，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增产点比例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大于60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的品种有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14个</w:t>
      </w:r>
      <w:r>
        <w:rPr>
          <w:rFonts w:hint="default" w:ascii="Times New Roman" w:hAnsi="Times New Roman" w:cs="Times New Roman"/>
          <w:color w:val="auto"/>
          <w:sz w:val="24"/>
        </w:rPr>
        <w:t>（见表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）。</w:t>
      </w:r>
    </w:p>
    <w:p w14:paraId="2A84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4.3生育期</w:t>
      </w:r>
    </w:p>
    <w:p w14:paraId="48923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对照伊单76收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获时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籽粒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乳线1/2</w:t>
      </w:r>
      <w:r>
        <w:rPr>
          <w:rFonts w:hint="default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</w:t>
      </w:r>
      <w:r>
        <w:rPr>
          <w:rFonts w:hint="default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籽粒乳线</w:t>
      </w:r>
      <w:r>
        <w:rPr>
          <w:rFonts w:hint="eastAsia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5/7</w:t>
      </w:r>
      <w:r>
        <w:rPr>
          <w:rFonts w:hint="default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</w:t>
      </w:r>
      <w:r>
        <w:rPr>
          <w:rFonts w:hint="default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籽粒乳线</w:t>
      </w:r>
      <w:r>
        <w:rPr>
          <w:rFonts w:hint="default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3/</w:t>
      </w:r>
      <w:r>
        <w:rPr>
          <w:rFonts w:hint="eastAsia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，8个品种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</w:t>
      </w:r>
      <w:r>
        <w:rPr>
          <w:rFonts w:hint="default" w:ascii="Times New Roman" w:hAnsi="Times New Roman" w:cs="Times New Roman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籽粒乳线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2/3，1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籽粒乳线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1/2，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籽粒乳线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2/5，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籽粒乳线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1/3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，1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个品种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收获时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籽粒乳线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1/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6A9FB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pacing w:val="-5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对照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伊单76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出苗至收获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124.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8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天，参试品种平均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出苗至收获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124.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-12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天（见表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5338E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4.4品质</w:t>
      </w:r>
    </w:p>
    <w:p w14:paraId="11DC07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31个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参试品种干物质含量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在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26.5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-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，3个参试品种蒙贮 3、青玉366、现代青贮21号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干物质含量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＜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30%（见表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）。</w:t>
      </w:r>
    </w:p>
    <w:p w14:paraId="6B3D0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4.5抗性</w:t>
      </w:r>
    </w:p>
    <w:p w14:paraId="45DD953A">
      <w:pPr>
        <w:pStyle w:val="2"/>
        <w:tabs>
          <w:tab w:val="left" w:pos="8820"/>
        </w:tabs>
        <w:spacing w:before="50" w:after="50"/>
        <w:ind w:firstLine="480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sz w:val="24"/>
        </w:rPr>
        <w:t>部分试点由于气候影响，</w:t>
      </w:r>
      <w:r>
        <w:rPr>
          <w:rFonts w:ascii="Times New Roman" w:hAnsi="Times New Roman"/>
          <w:sz w:val="24"/>
        </w:rPr>
        <w:t>参试品种倒伏倒折率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和在</w:t>
      </w:r>
      <w:r>
        <w:rPr>
          <w:rFonts w:hint="eastAsia" w:ascii="Times New Roman" w:hAnsi="Times New Roman"/>
          <w:sz w:val="24"/>
          <w:lang w:val="en-US" w:eastAsia="zh-CN"/>
        </w:rPr>
        <w:t>0.0</w:t>
      </w:r>
      <w:r>
        <w:rPr>
          <w:rFonts w:hint="eastAsia" w:ascii="Times New Roman" w:hAnsi="Times New Roman"/>
          <w:sz w:val="24"/>
        </w:rPr>
        <w:t>-</w:t>
      </w:r>
      <w:r>
        <w:rPr>
          <w:rFonts w:hint="eastAsia" w:ascii="Times New Roman" w:hAnsi="Times New Roman"/>
          <w:sz w:val="24"/>
          <w:lang w:val="en-US" w:eastAsia="zh-CN"/>
        </w:rPr>
        <w:t>20.0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倒伏倒折之和≥10%的试点0-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个；青玉366</w:t>
      </w:r>
      <w:r>
        <w:rPr>
          <w:rFonts w:ascii="Times New Roman" w:hAnsi="Times New Roman"/>
          <w:sz w:val="24"/>
        </w:rPr>
        <w:t>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20.0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个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蒙贮3</w:t>
      </w:r>
      <w:r>
        <w:rPr>
          <w:rFonts w:ascii="Times New Roman" w:hAnsi="Times New Roman"/>
          <w:sz w:val="24"/>
        </w:rPr>
        <w:t>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13.4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个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同青241</w:t>
      </w:r>
      <w:r>
        <w:rPr>
          <w:rFonts w:ascii="Times New Roman" w:hAnsi="Times New Roman"/>
          <w:sz w:val="24"/>
        </w:rPr>
        <w:t>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12.4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个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XT113</w:t>
      </w:r>
      <w:r>
        <w:rPr>
          <w:rFonts w:ascii="Times New Roman" w:hAnsi="Times New Roman"/>
          <w:sz w:val="24"/>
        </w:rPr>
        <w:t>倒伏倒折率</w:t>
      </w:r>
      <w:r>
        <w:rPr>
          <w:rFonts w:hint="eastAsia" w:ascii="Times New Roman" w:hAnsi="Times New Roman"/>
          <w:sz w:val="24"/>
        </w:rPr>
        <w:t>之</w:t>
      </w:r>
      <w:r>
        <w:rPr>
          <w:rFonts w:ascii="Times New Roman" w:hAnsi="Times New Roman"/>
          <w:sz w:val="24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8.7</w:t>
      </w:r>
      <w:r>
        <w:rPr>
          <w:rFonts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</w:rPr>
        <w:t>倒伏倒折之和≥10%的试点</w:t>
      </w: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个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  <w:lang w:val="en-US" w:eastAsia="zh-CN"/>
        </w:rPr>
        <w:t>其他</w:t>
      </w:r>
      <w:r>
        <w:rPr>
          <w:rFonts w:ascii="Times New Roman" w:hAnsi="Times New Roman"/>
          <w:sz w:val="24"/>
        </w:rPr>
        <w:t>参试品种病虫害发生较轻，田间综合抗性较好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12D3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24"/>
          <w:lang w:val="en-US" w:eastAsia="zh-CN"/>
        </w:rPr>
        <w:t>4.6主要性状</w:t>
      </w:r>
    </w:p>
    <w:p w14:paraId="65F39C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参试品种株高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278.3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372.6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91.7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208.6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cm；参试品种收获时单株平均绿叶片数为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片（见表</w:t>
      </w:r>
      <w:r>
        <w:rPr>
          <w:rFonts w:hint="default" w:ascii="Times New Roman" w:hAnsi="Times New Roman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）。</w:t>
      </w:r>
    </w:p>
    <w:p w14:paraId="3DC6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line="320" w:lineRule="exact"/>
        <w:ind w:left="11"/>
        <w:textAlignment w:val="auto"/>
        <w:outlineLvl w:val="0"/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6"/>
          <w:sz w:val="24"/>
          <w:szCs w:val="24"/>
          <w:lang w:val="en-US" w:eastAsia="zh-CN"/>
        </w:rPr>
        <w:t>5 品种评述</w:t>
      </w:r>
    </w:p>
    <w:p w14:paraId="34E303A4">
      <w:pPr>
        <w:tabs>
          <w:tab w:val="left" w:pos="8820"/>
        </w:tabs>
        <w:spacing w:line="320" w:lineRule="exact"/>
        <w:ind w:firstLine="482" w:firstLineChars="200"/>
        <w:outlineLvl w:val="0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.1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蒙饲103号：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1695.6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87.5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平均生物质鲜重产量5254.9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154.5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2.0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2.9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1.7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52FBD0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32.1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36184471">
      <w:pPr>
        <w:tabs>
          <w:tab w:val="left" w:pos="8820"/>
        </w:tabs>
        <w:spacing w:line="320" w:lineRule="exact"/>
        <w:ind w:firstLine="482" w:firstLineChars="200"/>
        <w:outlineLvl w:val="0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吉饲22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1590.1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9.2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平均生物质鲜重产量4908.4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晚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320.1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140.2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1.1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1.9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2BB16F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highlight w:val="none"/>
          <w:lang w:val="en-US" w:eastAsia="zh-CN" w:bidi="ar-SA"/>
        </w:rPr>
        <w:t>干物质含量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highlight w:val="none"/>
          <w:lang w:val="en-US" w:eastAsia="zh-CN" w:bidi="ar-SA"/>
        </w:rPr>
        <w:t>2.4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highlight w:val="none"/>
          <w:lang w:val="en-US" w:eastAsia="zh-CN" w:bidi="ar-SA"/>
        </w:rPr>
        <w:t>%。</w:t>
      </w:r>
    </w:p>
    <w:p w14:paraId="525F2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内单9606 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1590.1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87.5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平均生物质鲜重产量4668.6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，与相邻对照相同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331.8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131.6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0.5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0.4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4751B0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34.3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6CFB7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4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旺禾A88：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1587.0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5.7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87.5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平均生物质鲜重产量4379.5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，与相邻对照相同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316.4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119.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10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0.9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1.4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76946B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36.0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7A5FC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丰乐青贮六号：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1576.6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5.8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87.5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平均生物质鲜重产量4508.2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早0.3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348.9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0.7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2.0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63CB61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35.1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6A564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 xml:space="preserve">6 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天青1号：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1564.6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75.0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平均生物质鲜重产量4622.9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，与相邻对照相同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323.8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144.7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1.4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-3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0.2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0.9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08277A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3F5CF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伊单505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1554.2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4.1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75.0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平均生物质鲜重产量4885.0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，与相邻对照相同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2/5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334.2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140.0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0.7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0.2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5E0560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0A380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中星61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1536.8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62.5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平均生物质鲜重产量4199.0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晚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0.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1/2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278.3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112.9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0.3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0.1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0.8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30BC84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36.6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11E5C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蒙饲106号：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1533.8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62.5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平均生物质鲜重产量4520.4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125.3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比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相邻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对照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早0.1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305.2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137.5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13.3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1.0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0.5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3.0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429A66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34.1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56B6D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佳粮1877：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1513.8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62.5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平均生物质鲜重产量4342.7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，与相邻对照相同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310.5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128.4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1.8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0.4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0.0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0.3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1A67C3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35.1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69F4BE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蒙饲107号：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产量（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干重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1501.9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/亩，比相邻对照伊单76增产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2.8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%，增产点比例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62.5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点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3减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平均生物质鲜重产量4450.8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kg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/亩</w:t>
      </w:r>
      <w:r>
        <w:rPr>
          <w:rFonts w:hint="eastAsia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出苗至收获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125.4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天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，与相邻对照相同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收获时籽粒乳线1/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株高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311.1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cm，穗位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142.7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cm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株型半紧凑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收获时平均绿叶片数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空秆率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0.4</w:t>
      </w:r>
      <w:r>
        <w:rPr>
          <w:rFonts w:hint="default" w:ascii="Times New Roman" w:hAnsi="Times New Roman" w:cs="Times New Roman"/>
          <w:color w:val="auto"/>
          <w:sz w:val="24"/>
        </w:rPr>
        <w:t>%，双穗率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%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auto"/>
          <w:sz w:val="24"/>
        </w:rPr>
        <w:t>田间自然发病，茎腐病株率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</w:rPr>
        <w:t>%，&gt;25%试点0个；大斑病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灰斑病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无高感试点；丝黑穗病株率0.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%，&gt;25%试点0个。倒伏率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1.9</w:t>
      </w:r>
      <w:r>
        <w:rPr>
          <w:rFonts w:hint="default" w:ascii="Times New Roman" w:hAnsi="Times New Roman" w:cs="Times New Roman"/>
          <w:color w:val="auto"/>
          <w:sz w:val="24"/>
        </w:rPr>
        <w:t>%、倒折率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1.1</w:t>
      </w:r>
      <w:r>
        <w:rPr>
          <w:rFonts w:hint="default" w:ascii="Times New Roman" w:hAnsi="Times New Roman" w:cs="Times New Roman"/>
          <w:color w:val="auto"/>
          <w:sz w:val="24"/>
        </w:rPr>
        <w:t>%，倒伏倒折率和10%以上试点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个。</w:t>
      </w:r>
    </w:p>
    <w:p w14:paraId="52F82B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品质：干物质含量</w:t>
      </w:r>
      <w:r>
        <w:rPr>
          <w:rFonts w:hint="eastAsia" w:ascii="Times New Roman" w:hAnsi="Times New Roman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33.9</w:t>
      </w:r>
      <w:r>
        <w:rPr>
          <w:rFonts w:hint="default" w:ascii="Times New Roman" w:hAnsi="Times New Roman" w:eastAsia="宋体" w:cs="Times New Roman"/>
          <w:bCs/>
          <w:snapToGrid w:val="0"/>
          <w:color w:val="auto"/>
          <w:spacing w:val="-4"/>
          <w:kern w:val="0"/>
          <w:sz w:val="24"/>
          <w:szCs w:val="24"/>
          <w:lang w:val="en-US" w:eastAsia="zh-CN" w:bidi="ar-SA"/>
        </w:rPr>
        <w:t>%。</w:t>
      </w:r>
    </w:p>
    <w:p w14:paraId="14761B62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2DA3DEC">
      <w:pPr>
        <w:bidi w:val="0"/>
        <w:rPr>
          <w:rFonts w:hint="default"/>
          <w:lang w:val="en-US" w:eastAsia="zh-CN"/>
        </w:rPr>
      </w:pPr>
    </w:p>
    <w:p w14:paraId="696347F7">
      <w:pPr>
        <w:bidi w:val="0"/>
        <w:rPr>
          <w:rFonts w:hint="default"/>
          <w:lang w:val="en-US" w:eastAsia="zh-CN"/>
        </w:rPr>
      </w:pPr>
    </w:p>
    <w:p w14:paraId="2324483D">
      <w:pPr>
        <w:bidi w:val="0"/>
        <w:rPr>
          <w:rFonts w:hint="default"/>
          <w:lang w:val="en-US" w:eastAsia="zh-CN"/>
        </w:rPr>
      </w:pPr>
    </w:p>
    <w:p w14:paraId="5A7D850A">
      <w:pPr>
        <w:bidi w:val="0"/>
        <w:rPr>
          <w:rFonts w:hint="default"/>
          <w:lang w:val="en-US" w:eastAsia="zh-CN"/>
        </w:rPr>
      </w:pPr>
    </w:p>
    <w:p w14:paraId="57B22A57">
      <w:pPr>
        <w:bidi w:val="0"/>
        <w:rPr>
          <w:rFonts w:hint="default"/>
          <w:lang w:val="en-US" w:eastAsia="zh-CN"/>
        </w:rPr>
      </w:pPr>
    </w:p>
    <w:p w14:paraId="2B80EB6C">
      <w:pPr>
        <w:bidi w:val="0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63" w:bottom="1440" w:left="1463" w:header="851" w:footer="992" w:gutter="0"/>
          <w:cols w:space="720" w:num="1"/>
          <w:rtlGutter w:val="0"/>
          <w:docGrid w:type="lines" w:linePitch="312" w:charSpace="0"/>
        </w:sectPr>
      </w:pPr>
    </w:p>
    <w:p w14:paraId="21F633BB">
      <w:pPr>
        <w:tabs>
          <w:tab w:val="left" w:pos="865"/>
        </w:tabs>
        <w:bidi w:val="0"/>
        <w:jc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表</w:t>
      </w:r>
      <w:r>
        <w:rPr>
          <w:rFonts w:hint="eastAsia" w:eastAsia="黑体"/>
          <w:b/>
          <w:sz w:val="24"/>
          <w:lang w:val="en-US" w:eastAsia="zh-CN"/>
        </w:rPr>
        <w:t>3</w:t>
      </w:r>
      <w:r>
        <w:rPr>
          <w:rFonts w:eastAsia="黑体"/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 w:eastAsia="黑体"/>
          <w:b/>
          <w:sz w:val="24"/>
        </w:rPr>
        <w:t>2024年自治区</w:t>
      </w:r>
      <w:r>
        <w:rPr>
          <w:rFonts w:hint="eastAsia" w:eastAsia="黑体"/>
          <w:b/>
          <w:sz w:val="24"/>
          <w:lang w:eastAsia="zh-CN"/>
        </w:rPr>
        <w:t>青贮</w:t>
      </w:r>
      <w:r>
        <w:rPr>
          <w:rFonts w:hint="eastAsia" w:eastAsia="黑体"/>
          <w:b/>
          <w:sz w:val="24"/>
        </w:rPr>
        <w:t>玉米</w:t>
      </w:r>
      <w:r>
        <w:rPr>
          <w:rFonts w:hint="eastAsia" w:eastAsia="黑体"/>
          <w:b/>
          <w:sz w:val="24"/>
          <w:lang w:eastAsia="zh-CN"/>
        </w:rPr>
        <w:t>中晚</w:t>
      </w:r>
      <w:r>
        <w:rPr>
          <w:rFonts w:eastAsia="黑体"/>
          <w:b/>
          <w:sz w:val="24"/>
        </w:rPr>
        <w:t>熟组第一年区域试验主要性状汇总表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245"/>
        <w:gridCol w:w="758"/>
        <w:gridCol w:w="724"/>
        <w:gridCol w:w="637"/>
        <w:gridCol w:w="672"/>
        <w:gridCol w:w="632"/>
        <w:gridCol w:w="568"/>
        <w:gridCol w:w="496"/>
        <w:gridCol w:w="577"/>
        <w:gridCol w:w="589"/>
        <w:gridCol w:w="441"/>
        <w:gridCol w:w="503"/>
        <w:gridCol w:w="530"/>
        <w:gridCol w:w="571"/>
        <w:gridCol w:w="544"/>
        <w:gridCol w:w="544"/>
        <w:gridCol w:w="461"/>
        <w:gridCol w:w="584"/>
        <w:gridCol w:w="611"/>
        <w:gridCol w:w="767"/>
        <w:gridCol w:w="659"/>
        <w:gridCol w:w="652"/>
        <w:gridCol w:w="571"/>
        <w:gridCol w:w="553"/>
        <w:gridCol w:w="563"/>
      </w:tblGrid>
      <w:tr w14:paraId="5539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exact"/>
          <w:tblHeader/>
          <w:jc w:val="center"/>
        </w:trPr>
        <w:tc>
          <w:tcPr>
            <w:tcW w:w="4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位次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生物质干重产量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(kg/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生物质鲜重产量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(kg/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生物质干重产量比相邻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CK±%</w:t>
            </w: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增产点比例(%)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出苗至收获时天数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出苗至收获时天数比相邻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CK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±天</w:t>
            </w:r>
          </w:p>
        </w:tc>
        <w:tc>
          <w:tcPr>
            <w:tcW w:w="4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收获时籽粒乳线位置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(%)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干物质含量(%)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茎腐病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(%)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茎腐病25%以上点</w:t>
            </w: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大斑病（级）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灰斑病（级）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丝黑穗病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(%)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丝黑穗病25%以上点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倒伏率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倒折率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5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倒伏倒折之和</w:t>
            </w:r>
            <w:r>
              <w:rPr>
                <w:rStyle w:val="9"/>
                <w:rFonts w:eastAsia="宋体"/>
                <w:sz w:val="20"/>
                <w:szCs w:val="20"/>
                <w:lang w:val="en-US" w:eastAsia="zh-CN" w:bidi="ar"/>
              </w:rPr>
              <w:t>(%)</w:t>
            </w:r>
          </w:p>
        </w:tc>
        <w:tc>
          <w:tcPr>
            <w:tcW w:w="6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倒伏倒折之和10%以上点</w:t>
            </w:r>
          </w:p>
        </w:tc>
        <w:tc>
          <w:tcPr>
            <w:tcW w:w="7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株型</w:t>
            </w:r>
          </w:p>
        </w:tc>
        <w:tc>
          <w:tcPr>
            <w:tcW w:w="6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株高(cm)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穗位(cm)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收获时单株平均绿叶片数</w:t>
            </w:r>
          </w:p>
        </w:tc>
        <w:tc>
          <w:tcPr>
            <w:tcW w:w="5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空秆率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双穗率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</w:tr>
      <w:tr w14:paraId="14E6B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8B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E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蒙饲103号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F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1695.6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3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5254.9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3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E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C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B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4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C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D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3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8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9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E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2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0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2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A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A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4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B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C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2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6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3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04D1C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A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A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吉饲22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5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B5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4908.4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1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3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A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E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5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E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6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A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D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2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E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B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6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B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D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2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6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0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8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A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F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6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</w:tr>
      <w:tr w14:paraId="1E5F5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1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C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3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3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4668.6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5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2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F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E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5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D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A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5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E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0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F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6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6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F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8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1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3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3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4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C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31D8D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5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8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旺禾A88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E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1587.0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8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4379.5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E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C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4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D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E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8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1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D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5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0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F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C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2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7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F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7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D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B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E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8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E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3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65999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8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E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丰乐青贮六号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9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1576.6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3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4508.2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2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2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7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6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F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7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D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7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1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5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3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0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9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A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6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5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5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C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2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4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9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7633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C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2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天青1号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1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7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4622.9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4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4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F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3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2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6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8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3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A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C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C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4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0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3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4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9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E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E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3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0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3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</w:tr>
      <w:tr w14:paraId="7C00F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F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F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伊单505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8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1554.2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2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4885.0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6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5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B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4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F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0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4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9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2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E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3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E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A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A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2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D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D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7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8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2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7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</w:tr>
      <w:tr w14:paraId="2FECE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通科青贮10号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1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1538.5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F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4240.5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D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8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C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F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5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7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F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6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B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F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7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9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F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8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5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0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5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B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B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F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</w:tr>
      <w:tr w14:paraId="0BD8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E06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9D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中星61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F8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1536.8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A8F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4199.0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357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A92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091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125.6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143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139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413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36.6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CBB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C18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91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FF2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332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0E7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A5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558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D8D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DAB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4AC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F11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278.3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18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112.9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72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28E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6D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</w:tr>
      <w:tr w14:paraId="1AAB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AB3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FCE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蒙饲106号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192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1533.8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D51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4520.4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C40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EF4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1A4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125.3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EE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372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2C0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34.1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1BF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F60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7BE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F51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E8F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2E8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644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749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D7E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7F6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705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D17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309.1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E1E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142.2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8A9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254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604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3422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D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2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XT113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F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7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4609.7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5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C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6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E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4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3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1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E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A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D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3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E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B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5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C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9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9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1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B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5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B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1DD3F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2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F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8897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6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1526.1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2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3958.4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0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F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5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6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8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2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9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0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7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1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9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C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D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5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6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F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3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9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D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F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1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8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5BBC7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A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A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蒙育838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4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1520.0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E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4591.7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3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E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F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1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9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D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0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0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6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6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0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3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3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8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2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7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7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330.8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B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1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6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6A004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6E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9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佳粮1877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B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1513.8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8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4342.7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F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A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7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F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2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F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6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0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8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2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B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A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E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F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7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0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E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9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E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E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B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</w:tr>
      <w:tr w14:paraId="58B1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5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C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蒙饲107号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9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1501.9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4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4450.8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E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9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5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3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9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1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A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6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B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E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9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6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E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E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A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8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4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8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1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6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E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1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</w:tr>
      <w:tr w14:paraId="3249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D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F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瀚单6698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D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1487.9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4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4222.6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A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0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F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4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0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E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4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F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9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D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D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1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7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3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E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B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9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1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98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8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5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</w:tr>
      <w:tr w14:paraId="66A1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A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3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伊单76-CK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D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1481.6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9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4335.0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7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71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C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F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4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9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C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4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8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D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7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3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6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C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9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C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9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9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A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4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A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1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27B45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8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F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赤饲4202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C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1481.1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D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4277.5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1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9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CA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DD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F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9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8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4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E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D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89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3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3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F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4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9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B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C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4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0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A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B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</w:tr>
      <w:tr w14:paraId="4B889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470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1A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现代青贮21号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9B1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1474.8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E6E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5177.9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8CA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DA5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DF5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CB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C7E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410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28.9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89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FF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ECE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9F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76B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232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69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D3B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E6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24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BC8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26F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318.4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DE4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147.8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67F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F5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078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45DE6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360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864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同青241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ECA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1471.1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72F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3496.2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91B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322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E9B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C9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6F0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3/5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A1D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42.6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3C8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C01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543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DB0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0C6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D13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15A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11.8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C3A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956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B61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ECC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4D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297.3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8BC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113.5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708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BB3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915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</w:tr>
      <w:tr w14:paraId="7B024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F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C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赤饲4201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5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1459.7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D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3985.3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8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B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3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2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4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C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0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A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5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8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7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C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E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E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7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4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4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A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7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9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4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33534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5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9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中储草2号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9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1458.6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D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B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F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3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B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9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5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1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7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8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9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4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C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C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A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A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9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D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C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8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-10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D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C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8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</w:tr>
      <w:tr w14:paraId="7665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A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明蹊767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E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1442.2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F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3907.0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0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8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A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5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3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5/7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0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4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8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0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0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2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F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F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D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8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8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2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B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8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4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D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2DBF8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7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8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天丞禾966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C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1436.0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0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3974.0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2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D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B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5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1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C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4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4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8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C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1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C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2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A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8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0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4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3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C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2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A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D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726C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5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0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青玉366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D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1430.8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9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5222.8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0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3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1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A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F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7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4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B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C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9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8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E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9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C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5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2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C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C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5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2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8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8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</w:tr>
      <w:tr w14:paraId="7F15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7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A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MA706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B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1404.7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4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3958.6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B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5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B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D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E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B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6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6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4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E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3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B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F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4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5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C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C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4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C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B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2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8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4FB28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1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2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凤田25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0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9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3727.6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D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7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2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3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F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8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44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E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8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A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7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2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E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5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2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311.9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2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8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3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8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</w:tr>
      <w:tr w14:paraId="3877C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1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F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中储草1号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6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1398.0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9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4429.4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C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5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E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4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5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E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7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8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6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6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7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0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1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F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F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5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8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3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7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4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D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F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69BC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DF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AFB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蒙饲105号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CF2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1396.7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54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3921.9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031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9E7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901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C35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8FD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2/5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EE9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CD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29D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5BC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FDC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E23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D83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FFF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29F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686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0CF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AE1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99E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297.5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83F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123.9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853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6D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49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1D6A7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8FD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6B4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迈泽363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E7A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1365.7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784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3544.3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0D5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93E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37.5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B0E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C20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6CF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5/7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E79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39.7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AB7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A8C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0B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AD8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028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8EC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384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1C2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00D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31A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EF5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185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286.7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A05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109.8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013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84D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414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</w:tr>
      <w:tr w14:paraId="70265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F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E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郁青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E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1330.1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7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3506.4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A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2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8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D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4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5C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4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D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B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9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0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C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8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E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F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5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B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D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1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3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3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B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</w:tr>
      <w:tr w14:paraId="614F4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E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3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蒙贮 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9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1317.2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4962.1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7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-13.5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5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9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C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9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A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0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C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3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C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4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3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C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1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8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13.4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2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F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0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322.7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D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4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5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B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</w:tr>
      <w:tr w14:paraId="5ECDF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2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4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明玉178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F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1241.8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7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3017.5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B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-18.8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8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0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F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5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5/7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3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6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4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F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C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C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7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2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B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A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F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D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3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285.0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2B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B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2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1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</w:tr>
      <w:tr w14:paraId="21706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CN517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0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1224.6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B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3217.3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8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-16.0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1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9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1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D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5/7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2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C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0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9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5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E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1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9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8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5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E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D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1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8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F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6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  <w:tr w14:paraId="690FE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58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A71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利禾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F65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1129.2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0D0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2798.0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255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-23.3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F06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C9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124.3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A19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EDE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5/7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9C3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CBC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342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037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223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1C1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6B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A2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8B0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87A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54A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264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8DA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288.7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97C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99.9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74B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29D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151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"/>
                <w:szCs w:val="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</w:t>
            </w:r>
          </w:p>
        </w:tc>
      </w:tr>
    </w:tbl>
    <w:p w14:paraId="21A21C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64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</w:p>
    <w:p w14:paraId="493A4F11"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sectPr>
      <w:pgSz w:w="16838" w:h="11906" w:orient="landscape"/>
      <w:pgMar w:top="1689" w:right="590" w:bottom="1463" w:left="59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E78D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634F4E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BOStNG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34F4E2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75F8C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EyYzMzNzM0MWMwODY5YWRkZjJhNWQ1MjEzOWMifQ=="/>
  </w:docVars>
  <w:rsids>
    <w:rsidRoot w:val="371E5770"/>
    <w:rsid w:val="00303F39"/>
    <w:rsid w:val="00E42EAB"/>
    <w:rsid w:val="015370E3"/>
    <w:rsid w:val="015C2B0C"/>
    <w:rsid w:val="027700F6"/>
    <w:rsid w:val="02F92A58"/>
    <w:rsid w:val="02FE0A7D"/>
    <w:rsid w:val="03060F81"/>
    <w:rsid w:val="037800D1"/>
    <w:rsid w:val="038A3960"/>
    <w:rsid w:val="04622805"/>
    <w:rsid w:val="04E470A0"/>
    <w:rsid w:val="066F754F"/>
    <w:rsid w:val="06FC3D2F"/>
    <w:rsid w:val="09615163"/>
    <w:rsid w:val="099E09E8"/>
    <w:rsid w:val="0AE90761"/>
    <w:rsid w:val="0B6727D9"/>
    <w:rsid w:val="0CF645FF"/>
    <w:rsid w:val="0D1D3FAC"/>
    <w:rsid w:val="0D2A2549"/>
    <w:rsid w:val="0E1C5AFD"/>
    <w:rsid w:val="0E883192"/>
    <w:rsid w:val="0F503CB0"/>
    <w:rsid w:val="0FE268D2"/>
    <w:rsid w:val="107F3C07"/>
    <w:rsid w:val="11D97EF1"/>
    <w:rsid w:val="121A67F7"/>
    <w:rsid w:val="136D017B"/>
    <w:rsid w:val="13F54E26"/>
    <w:rsid w:val="14656FD7"/>
    <w:rsid w:val="14922675"/>
    <w:rsid w:val="14BA1C42"/>
    <w:rsid w:val="14E71B2B"/>
    <w:rsid w:val="14EA597F"/>
    <w:rsid w:val="15023C9F"/>
    <w:rsid w:val="159D02EF"/>
    <w:rsid w:val="15C931FA"/>
    <w:rsid w:val="16CA153C"/>
    <w:rsid w:val="17CD0254"/>
    <w:rsid w:val="17FF6273"/>
    <w:rsid w:val="189F5142"/>
    <w:rsid w:val="1AA97DC1"/>
    <w:rsid w:val="1AD362F7"/>
    <w:rsid w:val="1C97787C"/>
    <w:rsid w:val="1CFA525B"/>
    <w:rsid w:val="1D4506AB"/>
    <w:rsid w:val="1F3A6756"/>
    <w:rsid w:val="1FB7140C"/>
    <w:rsid w:val="1FB913FE"/>
    <w:rsid w:val="20047F62"/>
    <w:rsid w:val="204D7D98"/>
    <w:rsid w:val="20FD43E1"/>
    <w:rsid w:val="216507CD"/>
    <w:rsid w:val="21791AE4"/>
    <w:rsid w:val="222B75BD"/>
    <w:rsid w:val="230C17AD"/>
    <w:rsid w:val="23AF450E"/>
    <w:rsid w:val="23CE7442"/>
    <w:rsid w:val="25545725"/>
    <w:rsid w:val="25CB59E7"/>
    <w:rsid w:val="25DA2CA1"/>
    <w:rsid w:val="264A4ABC"/>
    <w:rsid w:val="27247AA4"/>
    <w:rsid w:val="27CA596A"/>
    <w:rsid w:val="27DD170B"/>
    <w:rsid w:val="27FB2E3D"/>
    <w:rsid w:val="28570EF4"/>
    <w:rsid w:val="28582F30"/>
    <w:rsid w:val="29EF3C6E"/>
    <w:rsid w:val="29FD4D7A"/>
    <w:rsid w:val="2A62790B"/>
    <w:rsid w:val="2ABD3B2A"/>
    <w:rsid w:val="2AE82543"/>
    <w:rsid w:val="2B4F0E68"/>
    <w:rsid w:val="2BE5357A"/>
    <w:rsid w:val="2C307264"/>
    <w:rsid w:val="2C4A0E0E"/>
    <w:rsid w:val="2C730B86"/>
    <w:rsid w:val="2D4A18E7"/>
    <w:rsid w:val="2E102863"/>
    <w:rsid w:val="2EC102CF"/>
    <w:rsid w:val="2F7964B4"/>
    <w:rsid w:val="300D432C"/>
    <w:rsid w:val="302B7593"/>
    <w:rsid w:val="30E262DA"/>
    <w:rsid w:val="317B6E3F"/>
    <w:rsid w:val="3210245C"/>
    <w:rsid w:val="34C401D1"/>
    <w:rsid w:val="35026F4B"/>
    <w:rsid w:val="371E5770"/>
    <w:rsid w:val="3857135C"/>
    <w:rsid w:val="387E68E3"/>
    <w:rsid w:val="38A02D03"/>
    <w:rsid w:val="38D57CC2"/>
    <w:rsid w:val="390C0398"/>
    <w:rsid w:val="399D60A4"/>
    <w:rsid w:val="3A8B6469"/>
    <w:rsid w:val="3AE178A2"/>
    <w:rsid w:val="3C6F3118"/>
    <w:rsid w:val="3C860462"/>
    <w:rsid w:val="3D336168"/>
    <w:rsid w:val="3D4F4CF8"/>
    <w:rsid w:val="3F041E04"/>
    <w:rsid w:val="40367CFF"/>
    <w:rsid w:val="40745B06"/>
    <w:rsid w:val="40EF2332"/>
    <w:rsid w:val="417565F4"/>
    <w:rsid w:val="41E33C60"/>
    <w:rsid w:val="44762FB6"/>
    <w:rsid w:val="462B5AE5"/>
    <w:rsid w:val="46AE02A8"/>
    <w:rsid w:val="46B02CAB"/>
    <w:rsid w:val="46DA3884"/>
    <w:rsid w:val="48681159"/>
    <w:rsid w:val="48990F16"/>
    <w:rsid w:val="48BE051D"/>
    <w:rsid w:val="495054F2"/>
    <w:rsid w:val="49A226C4"/>
    <w:rsid w:val="4A056E6A"/>
    <w:rsid w:val="4A721E2C"/>
    <w:rsid w:val="4AB4263E"/>
    <w:rsid w:val="4B1B396E"/>
    <w:rsid w:val="4CD64AED"/>
    <w:rsid w:val="509C1BAA"/>
    <w:rsid w:val="50DB0924"/>
    <w:rsid w:val="51082E31"/>
    <w:rsid w:val="51D05FAF"/>
    <w:rsid w:val="526606C2"/>
    <w:rsid w:val="52E5798E"/>
    <w:rsid w:val="53113503"/>
    <w:rsid w:val="53717553"/>
    <w:rsid w:val="53EF72BB"/>
    <w:rsid w:val="54971006"/>
    <w:rsid w:val="54AE7A16"/>
    <w:rsid w:val="54B15C69"/>
    <w:rsid w:val="54CF07A0"/>
    <w:rsid w:val="55E126C4"/>
    <w:rsid w:val="569E667C"/>
    <w:rsid w:val="580F5357"/>
    <w:rsid w:val="58F85DEC"/>
    <w:rsid w:val="5A584D94"/>
    <w:rsid w:val="5B555DFD"/>
    <w:rsid w:val="5B7C305B"/>
    <w:rsid w:val="5C6643F3"/>
    <w:rsid w:val="5D7B0623"/>
    <w:rsid w:val="5E7B6C48"/>
    <w:rsid w:val="5F1D429B"/>
    <w:rsid w:val="5F1F40D2"/>
    <w:rsid w:val="5F8C1D0B"/>
    <w:rsid w:val="62467BC8"/>
    <w:rsid w:val="62976675"/>
    <w:rsid w:val="637F7765"/>
    <w:rsid w:val="64F47DAF"/>
    <w:rsid w:val="651326F6"/>
    <w:rsid w:val="659B79B1"/>
    <w:rsid w:val="6894645B"/>
    <w:rsid w:val="68A33070"/>
    <w:rsid w:val="69E22934"/>
    <w:rsid w:val="6A9C2A7B"/>
    <w:rsid w:val="6AE67E94"/>
    <w:rsid w:val="6B254233"/>
    <w:rsid w:val="6BF73ED9"/>
    <w:rsid w:val="6C5D448C"/>
    <w:rsid w:val="6CD75FEC"/>
    <w:rsid w:val="6CE801F9"/>
    <w:rsid w:val="6CF200D7"/>
    <w:rsid w:val="6D9E4D5C"/>
    <w:rsid w:val="6DEF5845"/>
    <w:rsid w:val="6EB5499F"/>
    <w:rsid w:val="6EDD18B4"/>
    <w:rsid w:val="6F6B6EC0"/>
    <w:rsid w:val="703D2898"/>
    <w:rsid w:val="70D311C0"/>
    <w:rsid w:val="71E55475"/>
    <w:rsid w:val="7238752D"/>
    <w:rsid w:val="7258197D"/>
    <w:rsid w:val="72BF4A46"/>
    <w:rsid w:val="73411D04"/>
    <w:rsid w:val="73FE0302"/>
    <w:rsid w:val="74AC5FB0"/>
    <w:rsid w:val="76032CD6"/>
    <w:rsid w:val="76205D89"/>
    <w:rsid w:val="763A212C"/>
    <w:rsid w:val="76BD2379"/>
    <w:rsid w:val="772075C6"/>
    <w:rsid w:val="773504DF"/>
    <w:rsid w:val="77996CC0"/>
    <w:rsid w:val="7806351B"/>
    <w:rsid w:val="78437B46"/>
    <w:rsid w:val="78A40F5F"/>
    <w:rsid w:val="799F59C5"/>
    <w:rsid w:val="7A4212A5"/>
    <w:rsid w:val="7C673DA6"/>
    <w:rsid w:val="7DB17F47"/>
    <w:rsid w:val="7DCF42E0"/>
    <w:rsid w:val="7E4976BD"/>
    <w:rsid w:val="7E4F65C2"/>
    <w:rsid w:val="7E832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61"/>
    <w:basedOn w:val="7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0">
    <w:name w:val="font3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2">
    <w:name w:val="font5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paragraph" w:customStyle="1" w:styleId="17">
    <w:name w:val="xl3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6122</Words>
  <Characters>9496</Characters>
  <Lines>0</Lines>
  <Paragraphs>0</Paragraphs>
  <TotalTime>13</TotalTime>
  <ScaleCrop>false</ScaleCrop>
  <LinksUpToDate>false</LinksUpToDate>
  <CharactersWithSpaces>9599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2024-01-18T09:46:00Z</dcterms:created>
  <dc:creator>郝丹</dc:creator>
  <cp:lastModifiedBy>⭐</cp:lastModifiedBy>
  <dcterms:modified xsi:type="dcterms:W3CDTF">2025-01-27T03:19:31Z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FECA0307F3424C699DB63E6067348268_13</vt:lpwstr>
  </property>
  <property fmtid="{D5CDD505-2E9C-101B-9397-08002B2CF9AE}" pid="4" name="KSOTemplateDocerSaveRecord">
    <vt:lpwstr>eyJoZGlkIjoiMTE5OGEzODM5NjhkMTJkZmFhMDFjNjIwMGZkYzVkYWUiLCJ1c2VySWQiOiI0OTU0MjUzODUifQ==</vt:lpwstr>
  </property>
</Properties>
</file>