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年度内蒙古自治区晚熟组</w:t>
      </w:r>
    </w:p>
    <w:p>
      <w:pPr>
        <w:snapToGrid w:val="0"/>
        <w:spacing w:line="320" w:lineRule="atLeast"/>
        <w:jc w:val="center"/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青贮</w:t>
      </w:r>
      <w:r>
        <w:rPr>
          <w:rFonts w:hint="eastAsia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玉米品种一年区域试验情况通报</w:t>
      </w:r>
    </w:p>
    <w:p>
      <w:pPr>
        <w:spacing w:line="280" w:lineRule="exact"/>
        <w:jc w:val="center"/>
        <w:rPr>
          <w:rFonts w:eastAsia="黑体"/>
          <w:b/>
          <w:color w:val="000000" w:themeColor="text1"/>
          <w:spacing w:val="8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试验目的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cs="仿宋_GB2312"/>
          <w:bCs/>
          <w:color w:val="auto"/>
          <w:sz w:val="24"/>
          <w:szCs w:val="24"/>
        </w:rPr>
        <w:t>客观、科学、公正地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评价</w:t>
      </w:r>
      <w:r>
        <w:rPr>
          <w:rFonts w:hint="eastAsia" w:hAnsi="宋体" w:cs="仿宋_GB2312"/>
          <w:bCs/>
          <w:color w:val="auto"/>
          <w:sz w:val="24"/>
          <w:szCs w:val="24"/>
        </w:rPr>
        <w:t>参试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青贮玉米</w:t>
      </w:r>
      <w:r>
        <w:rPr>
          <w:rFonts w:hint="eastAsia" w:hAnsi="宋体" w:cs="仿宋_GB2312"/>
          <w:bCs/>
          <w:color w:val="auto"/>
          <w:sz w:val="24"/>
          <w:szCs w:val="24"/>
        </w:rPr>
        <w:t>品种的丰产性、生育期、综合抗性及遗传稳产性、适应性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等性状</w:t>
      </w:r>
      <w:r>
        <w:rPr>
          <w:rFonts w:hint="eastAsia" w:hAnsi="宋体" w:cs="仿宋_GB2312"/>
          <w:bCs/>
          <w:color w:val="auto"/>
          <w:sz w:val="24"/>
          <w:szCs w:val="24"/>
        </w:rPr>
        <w:t>，加快我区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</w:t>
      </w:r>
      <w:r>
        <w:rPr>
          <w:rFonts w:hint="eastAsia" w:hAnsi="宋体" w:cs="仿宋_GB2312"/>
          <w:bCs/>
          <w:color w:val="auto"/>
          <w:sz w:val="24"/>
          <w:szCs w:val="24"/>
        </w:rPr>
        <w:t xml:space="preserve">玉米品种试验、审定、示范、推广步伐。 </w:t>
      </w:r>
      <w:r>
        <w:rPr>
          <w:rFonts w:hint="eastAsia" w:hAnsi="宋体"/>
          <w:color w:val="auto"/>
          <w:sz w:val="24"/>
          <w:szCs w:val="24"/>
        </w:rPr>
        <w:t xml:space="preserve">  </w:t>
      </w:r>
    </w:p>
    <w:p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试验</w:t>
      </w: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品种</w:t>
      </w:r>
    </w:p>
    <w:p>
      <w:pPr>
        <w:pStyle w:val="2"/>
        <w:spacing w:line="440" w:lineRule="exact"/>
        <w:ind w:firstLine="31680"/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试验品种</w:t>
      </w:r>
      <w:r>
        <w:rPr>
          <w:rFonts w:hint="eastAsia" w:hAnsi="宋体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个，对照品种为大京九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26 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，参试品种见表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3168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jc w:val="center"/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   </w:t>
      </w: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参试品种</w:t>
      </w:r>
    </w:p>
    <w:tbl>
      <w:tblPr>
        <w:tblStyle w:val="5"/>
        <w:tblW w:w="840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86"/>
        <w:gridCol w:w="2579"/>
        <w:gridCol w:w="50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5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选育单位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8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丰贮6号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甘肃五谷种业股份有限公司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大康229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北京中农大康科技开发有限公司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葫玉737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庄河市新玉种业有限公司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京科582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北京市农林科学院玉米研究所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惠德1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河北惠德丰农业科技有限公司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葫芦岛市种业有限责任公司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奥邦37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铁岭市奥邦农业科技发展有限公司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田丰1281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张家口市田丰种业有限责任公司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金银2751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大连乾坤种业有限公司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北金玉901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北京北农金秋种业有限公司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单169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咯喇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旗三泰种业有限公司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西蒙青贮717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宇科101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赤峰宇科农作物研究所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通科青贮8号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通辽市农牧科学研究所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JN7226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中林集团张掖金象种业有限公司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坤兴S919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通辽市坤星农业发展有限公司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人禾S918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通辽市人禾农业发展有限公司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利禾2262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内蒙古利禾农业科技发展有限公司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CN2263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内蒙古辰诺农业科技有限公司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现代042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河南省现代种业有限公司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内青18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内蒙古自治区农牧业科学院玉米研究所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新中玉801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通辽市信原农资有限公司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烁秋199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内蒙古烁秋农牧业有限公司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正红212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四川正红生物技术有限责任公司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海科玉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13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内蒙古兴丰种业有限公司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海科玉20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内蒙古兴丰种业有限公司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现代青贮12号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内蒙古兴丰种业有限公司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鑫贮778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巴林左旗鑫达种业有限公司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北玉717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沈阳北玉种子科技有限公司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赤科玉107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内蒙古蒙龙种业科技有限公司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西蒙7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胜丰青饲808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鄂尔多斯市胜丰种业有限公司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18" w:hRule="atLeast"/>
          <w:jc w:val="center"/>
        </w:trPr>
        <w:tc>
          <w:tcPr>
            <w:tcW w:w="7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对照</w:t>
            </w:r>
          </w:p>
        </w:tc>
        <w:tc>
          <w:tcPr>
            <w:tcW w:w="2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大京九26</w:t>
            </w:r>
          </w:p>
        </w:tc>
        <w:tc>
          <w:tcPr>
            <w:tcW w:w="5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河南省大京九种业有限公司</w:t>
            </w:r>
          </w:p>
        </w:tc>
      </w:tr>
    </w:tbl>
    <w:p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试验设计</w:t>
      </w:r>
    </w:p>
    <w:p>
      <w:pPr>
        <w:pStyle w:val="2"/>
        <w:spacing w:line="440" w:lineRule="exact"/>
        <w:ind w:firstLine="31680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间比法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排列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品种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不设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重复，小区面积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20m</w:t>
      </w:r>
      <w:r>
        <w:rPr>
          <w:rFonts w:hAnsi="宋体" w:cs="仿宋_GB2312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行区。试验区四周设保护行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保护行种植玉米，不少于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行，主步道宽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2.0m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试验执行情况</w:t>
      </w:r>
    </w:p>
    <w:p>
      <w:pPr>
        <w:pStyle w:val="2"/>
        <w:spacing w:line="440" w:lineRule="exact"/>
        <w:ind w:firstLine="31680"/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各试验点均按试验方案认真执行，执行情况见表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outlineLvl w:val="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气候情况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5.1</w:t>
      </w:r>
      <w:r>
        <w:rPr>
          <w:rFonts w:hint="eastAsia" w:ascii="宋体" w:hAnsi="宋体"/>
          <w:b/>
          <w:color w:val="auto"/>
          <w:sz w:val="24"/>
          <w:szCs w:val="24"/>
        </w:rPr>
        <w:t>通辽市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（内蒙古中农种子科技有限公司）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本年度雨水较多，多集中在7-9月份，温度较去年低，9月20号初霜，较去年初霜期早。7月中旬出现阵风，极个别品种出现倒伏现象。病虫害较往年轻，田间无明显病虫害。5-9月份月降雨量较历年明显增多。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5.2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通辽2（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 xml:space="preserve">通辽市农牧科学研究所 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-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auto"/>
          <w:kern w:val="0"/>
          <w:sz w:val="24"/>
          <w:szCs w:val="24"/>
        </w:rPr>
        <w:t>月份月降雨量较历年明显增多。5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-8</w:t>
      </w:r>
      <w:r>
        <w:rPr>
          <w:rFonts w:hint="eastAsia" w:ascii="宋体" w:hAnsi="宋体"/>
          <w:color w:val="auto"/>
          <w:kern w:val="0"/>
          <w:sz w:val="24"/>
          <w:szCs w:val="24"/>
        </w:rPr>
        <w:t>月份平均气温均比历年低。5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-7</w:t>
      </w:r>
      <w:r>
        <w:rPr>
          <w:rFonts w:hint="eastAsia" w:ascii="宋体" w:hAnsi="宋体"/>
          <w:color w:val="auto"/>
          <w:kern w:val="0"/>
          <w:sz w:val="24"/>
          <w:szCs w:val="24"/>
        </w:rPr>
        <w:t>月份日照较历年低。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苗期低温多雨，拔节期到大喇叭口期降水多，日照时数、日平均气温将往年低，个别品种成熟期较往年偏晚，9月20日初霜，全生育期无风雹灾害。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5.3</w:t>
      </w:r>
      <w:r>
        <w:rPr>
          <w:rFonts w:hint="eastAsia" w:ascii="宋体" w:hAnsi="宋体"/>
          <w:b/>
          <w:color w:val="auto"/>
          <w:sz w:val="24"/>
          <w:szCs w:val="24"/>
        </w:rPr>
        <w:t>赤峰市1</w:t>
      </w:r>
      <w:r>
        <w:rPr>
          <w:rFonts w:hint="eastAsia" w:ascii="宋体" w:hAnsi="宋体"/>
          <w:color w:val="auto"/>
          <w:sz w:val="24"/>
          <w:szCs w:val="24"/>
        </w:rPr>
        <w:t>（北京德农种业有限公司赤峰分公司）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播种后至出苗气温较低，6月-7月中旬降雨频繁，雨量较大。丝黑穗病、以及早熟品种大斑病发生较严重。7月下旬至收获，气候较干旱。8月下旬至9月末气温较常年高。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5.4</w:t>
      </w:r>
      <w:r>
        <w:rPr>
          <w:rFonts w:hint="eastAsia" w:ascii="宋体" w:hAnsi="宋体"/>
          <w:b/>
          <w:color w:val="auto"/>
          <w:sz w:val="24"/>
          <w:szCs w:val="24"/>
        </w:rPr>
        <w:t>赤峰市2</w:t>
      </w:r>
      <w:r>
        <w:rPr>
          <w:rFonts w:hint="eastAsia" w:ascii="宋体" w:hAnsi="宋体"/>
          <w:color w:val="auto"/>
          <w:sz w:val="24"/>
          <w:szCs w:val="24"/>
        </w:rPr>
        <w:t>（内蒙古禾为贵种业有限公司）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今年气候低温多雨，自5月1日至9月30日，≥10℃活动积温2903.3℃，较去年低28.7℃，降雨量355.0mm，比去年同期低68.1mm，6月份低温多雨，7-8月份干旱少雨，9月19日霜冻，所有参试品种生育期较正常年份延长，9月20日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5.5</w:t>
      </w: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呼和浩特市</w:t>
      </w:r>
      <w:r>
        <w:rPr>
          <w:rFonts w:hint="eastAsia" w:ascii="宋体" w:hAnsi="宋体" w:cs="Times New Roman"/>
          <w:color w:val="auto"/>
          <w:sz w:val="24"/>
          <w:szCs w:val="24"/>
        </w:rPr>
        <w:t>（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内蒙古自治区农牧业科学院</w:t>
      </w:r>
      <w:r>
        <w:rPr>
          <w:rFonts w:hint="eastAsia" w:ascii="宋体" w:hAnsi="宋体" w:cs="Times New Roman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本年度玉米生长季降雨量偏少、干旱较重，积温偏低。播种后及苗期气温偏低，6月份以后气温正常；5-8月上旬干旱少雨，8月中下旬降雨增多；9月23日霜冻，早于常年。全生育期无风雹灾害。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5.6</w:t>
      </w:r>
      <w:r>
        <w:rPr>
          <w:rFonts w:hint="eastAsia" w:ascii="宋体" w:hAnsi="宋体"/>
          <w:b/>
          <w:color w:val="auto"/>
          <w:sz w:val="24"/>
          <w:szCs w:val="24"/>
        </w:rPr>
        <w:t>鄂尔多斯市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鄂尔多斯市农牧科学研究院</w:t>
      </w:r>
      <w:r>
        <w:rPr>
          <w:rFonts w:ascii="宋体" w:hAnsi="宋体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玉米生长期内气温5月较往年偏低，6月出现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极端</w:t>
      </w:r>
      <w:r>
        <w:rPr>
          <w:rFonts w:hint="eastAsia" w:ascii="宋体" w:hAnsi="宋体"/>
          <w:color w:val="auto"/>
          <w:kern w:val="0"/>
          <w:sz w:val="24"/>
          <w:szCs w:val="24"/>
        </w:rPr>
        <w:t>高温天气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38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℃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。降雨量较往年少，玉米生育期间无特殊自然灾害。初霜期9月23日。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cs="Times New Roman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5.7</w:t>
      </w:r>
      <w:r>
        <w:rPr>
          <w:rFonts w:hint="eastAsia" w:ascii="宋体" w:hAnsi="宋体"/>
          <w:b/>
          <w:color w:val="auto"/>
          <w:sz w:val="24"/>
          <w:szCs w:val="24"/>
        </w:rPr>
        <w:t>巴彦淖尔市</w:t>
      </w:r>
      <w:r>
        <w:rPr>
          <w:rFonts w:hint="eastAsia" w:ascii="宋体" w:hAnsi="宋体"/>
          <w:color w:val="auto"/>
          <w:sz w:val="24"/>
          <w:szCs w:val="24"/>
        </w:rPr>
        <w:t>（内蒙古西蒙种业有限公司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ascii="宋体" w:hAnsi="宋体"/>
          <w:color w:val="auto"/>
          <w:kern w:val="0"/>
          <w:sz w:val="24"/>
          <w:szCs w:val="24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-9月份月降雨量较历年明显减少。温度与往年相比较高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auto"/>
          <w:kern w:val="0"/>
          <w:sz w:val="24"/>
          <w:szCs w:val="24"/>
        </w:rPr>
        <w:t>日照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不</w:t>
      </w:r>
      <w:r>
        <w:rPr>
          <w:rFonts w:hint="eastAsia" w:ascii="宋体" w:hAnsi="宋体"/>
          <w:color w:val="auto"/>
          <w:kern w:val="0"/>
          <w:sz w:val="24"/>
          <w:szCs w:val="24"/>
        </w:rPr>
        <w:t>足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天数多达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30天。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eastAsia="黑体"/>
          <w:b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5.8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阿拉善盟</w:t>
      </w:r>
      <w:r>
        <w:rPr>
          <w:rFonts w:hint="eastAsia" w:ascii="宋体" w:hAnsi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阿拉善盟农牧业技术推广中心）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szCs w:val="24"/>
          <w:lang w:eastAsia="zh-CN"/>
        </w:rPr>
        <w:t>该试点收获时间为</w:t>
      </w:r>
      <w:r>
        <w:rPr>
          <w:rFonts w:hint="eastAsia" w:ascii="宋体" w:hAnsi="宋体"/>
          <w:b/>
          <w:bCs/>
          <w:color w:val="auto"/>
          <w:kern w:val="0"/>
          <w:sz w:val="24"/>
          <w:szCs w:val="24"/>
        </w:rPr>
        <w:t>9月</w:t>
      </w:r>
      <w:r>
        <w:rPr>
          <w:rFonts w:hint="eastAsia" w:ascii="宋体" w:hAnsi="宋体"/>
          <w:b/>
          <w:bCs/>
          <w:color w:val="auto"/>
          <w:kern w:val="0"/>
          <w:sz w:val="24"/>
          <w:szCs w:val="24"/>
          <w:lang w:val="en-US" w:eastAsia="zh-CN"/>
        </w:rPr>
        <w:t>27日，品种间含水量</w:t>
      </w:r>
      <w:r>
        <w:rPr>
          <w:rFonts w:hint="eastAsia" w:ascii="宋体" w:hAnsi="宋体"/>
          <w:b/>
          <w:bCs/>
          <w:color w:val="FF0000"/>
          <w:kern w:val="0"/>
          <w:sz w:val="24"/>
          <w:szCs w:val="24"/>
          <w:lang w:val="en-US" w:eastAsia="zh-CN"/>
        </w:rPr>
        <w:t>27.33%-45.09%</w:t>
      </w:r>
      <w:r>
        <w:rPr>
          <w:rFonts w:hint="eastAsia" w:ascii="宋体" w:hAnsi="宋体"/>
          <w:b/>
          <w:bCs/>
          <w:color w:val="auto"/>
          <w:kern w:val="0"/>
          <w:sz w:val="24"/>
          <w:szCs w:val="24"/>
          <w:lang w:val="en-US" w:eastAsia="zh-CN"/>
        </w:rPr>
        <w:t>，已经错过了青贮玉米最佳收获期（含水量65%左右），该试点数据报废。</w:t>
      </w:r>
    </w:p>
    <w:p>
      <w:pPr>
        <w:spacing w:line="360" w:lineRule="auto"/>
        <w:ind w:firstLine="560" w:firstLineChars="200"/>
        <w:rPr>
          <w:rFonts w:asci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7" w:right="1701" w:bottom="1587" w:left="1701" w:header="851" w:footer="737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  </w:t>
      </w: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试验执行情况汇总</w:t>
      </w:r>
    </w:p>
    <w:tbl>
      <w:tblPr>
        <w:tblStyle w:val="5"/>
        <w:tblW w:w="14497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0"/>
        <w:gridCol w:w="2020"/>
        <w:gridCol w:w="1715"/>
        <w:gridCol w:w="1588"/>
        <w:gridCol w:w="1726"/>
        <w:gridCol w:w="2042"/>
        <w:gridCol w:w="1893"/>
        <w:gridCol w:w="169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通辽市1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通辽市2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赤峰1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赤峰2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呼和浩特市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巴彦淖尔市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内蒙古中农种子科技有限公司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通辽市农牧科学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研究所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北京德农种业有限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自治区农牧业科学院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农牧业科学研究所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通辽市科尔沁区木里图镇西海力斯台村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科尔沁区钱家店镇市农牧所试验区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松山区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敖汉旗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呼和浩特市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玉泉区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小黑河镇 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鄂尔多斯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达拉特旗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杭锦后旗二道桥镇 </w:t>
            </w:r>
            <w:r>
              <w:rPr>
                <w:rFonts w:ascii="宋体" w:hAnsi="宋体"/>
                <w:color w:val="auto"/>
                <w:kern w:val="0"/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董金生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包额尔敦嘎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张淑霞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王国伟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赵瑞霞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常国有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陶 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黏土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6.75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6.67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7.27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5/14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5/17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5/4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硫酸钾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、5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17.5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6/9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6/6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7/6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24、7/20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氮钾掺混肥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、猪粪水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1000kg/亩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5/13、7/6、8/11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5/17、8/29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13、8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27、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、7/2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0、8/10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5/6、6/10、7/14、8/7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5/24、6/15、7/13、8/4、8/4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</w:trPr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9/20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9/25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</w:tbl>
    <w:p>
      <w:pPr>
        <w:spacing w:line="400" w:lineRule="exact"/>
        <w:outlineLvl w:val="0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headerReference r:id="rId6" w:type="default"/>
          <w:footerReference r:id="rId7" w:type="default"/>
          <w:footerReference r:id="rId8" w:type="even"/>
          <w:pgSz w:w="16840" w:h="11907" w:orient="landscape"/>
          <w:pgMar w:top="1304" w:right="1440" w:bottom="1304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440" w:lineRule="exact"/>
        <w:outlineLvl w:val="0"/>
        <w:rPr>
          <w:rFonts w:asci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b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试验结果与分析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生育期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对照大京九26收获时籽粒乳线26.5%，新中玉 801、宇科 101、京科 582、葫玉 737收获时籽粒乳线27.6%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、26.8%、25.5%、25.5%，生育期与对照大京九26相当；现代 042、赤科玉107、奥邦 37、金银 2751、北玉 717、烁秋 199、胜丰青饲 808、雨禾5号收获时籽粒乳线分别为 24.9%、23.5%、21.1%、20.2%、20.0%、18.0%、16.8%、14.6%，生育期比对照大京九26晚；其余品种收获时籽粒乳线均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＞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29.0%，生育期比对照对照大京九26早。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参试品种出苗至收获124天（见表3）。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产量水平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对照大京九26生物干重1655.3公斤/亩,排第18位。北玉 717、人禾 S918、海科玉 20、内青 18、胜丰青饲 808、利禾 2262、沁单 169、丰贮 6 号、宇科 101、烁秋 199、CN2263、海科玉 13分别比对照大京九26增产11.8%、10.5%、8.6%、6.4%、5.7%、5.7%、5.3%、5.0%、4.8%、4.0%、2.4%、2.3%，其余20个品种增产幅度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2.0%（见表3）。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对照大京九26生物鲜重（30%标准干物质含量）5508.4公斤/亩,排第17位。北玉 717、人禾 S918、海科玉 20、胜丰青饲 808、内青 18、利禾 2262、沁单 169、丰贮 6 号、宇科 101、烁秋 199、CN2263、北金玉 901、西蒙 787、现代青贮 12 号、分别比对照大京九26增产11.6%、10.9%、8.7%、7.3%、7.2%、5.8%、5.6%、5.6%、4.8%、4.0%、3%、2.5%、2.0%，2.0%，其余品种增产幅度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2.0%（见表3）。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3稳产性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参试品种生物干重比对照大京九26增产2.0%以上，增产试点比例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60%的品种共12个，分别为北玉 717、人禾 S918、海科玉 20、内青 18、胜丰青饲 808、利禾 2262、沁单 169、丰贮 6 号、宇科 101、烁秋 199、CN2263、海科玉 13，增产试点比例为71-100%（见表3）。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4抗倒性</w:t>
      </w:r>
    </w:p>
    <w:p>
      <w:pPr>
        <w:pStyle w:val="2"/>
        <w:spacing w:line="440" w:lineRule="exact"/>
        <w:ind w:firstLine="31680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color w:val="auto"/>
          <w:sz w:val="24"/>
        </w:rPr>
        <w:t>参试品种抗倒性较好，无超标倒伏、倒折品种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</w:t>
      </w:r>
      <w:r>
        <w:rPr>
          <w:rFonts w:hint="eastAsia" w:hAnsi="宋体"/>
          <w:color w:val="auto"/>
          <w:sz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6.5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抗性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宋体"/>
          <w:bCs w:val="0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参试品种的田间综合抗性较好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6.6主要性状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参试品种株高252.6-386.8cm，穗位112.3-229.6cm；参试品种收获时单株平均绿叶片数为10-16片（见表</w:t>
      </w:r>
      <w:r>
        <w:rPr>
          <w:rFonts w:hint="eastAsia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7</w:t>
      </w:r>
      <w:r>
        <w:rPr>
          <w:rFonts w:hint="eastAsia" w:eastAsia="黑体"/>
          <w:b/>
          <w:bCs/>
          <w:color w:val="000000"/>
          <w:sz w:val="24"/>
          <w:szCs w:val="24"/>
        </w:rPr>
        <w:t xml:space="preserve"> </w:t>
      </w:r>
      <w:r>
        <w:rPr>
          <w:rFonts w:eastAsia="黑体"/>
          <w:b/>
          <w:bCs/>
          <w:color w:val="000000"/>
          <w:sz w:val="24"/>
          <w:szCs w:val="24"/>
        </w:rPr>
        <w:t>品种评述</w:t>
      </w:r>
    </w:p>
    <w:p>
      <w:pPr>
        <w:jc w:val="left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7.1</w:t>
      </w:r>
      <w:r>
        <w:rPr>
          <w:rFonts w:hint="default" w:eastAsia="黑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北玉 717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1850.0公斤/亩，比对照大京九26增产11.8%，7个试点6增1减，居第1位。平均生物鲜重（30%标准干物质含量）6149.2公斤/亩，比对照大京九26增产11.6%，居第1位。出苗至收获124天；株型半紧凑，株高346.0cm，穗位166.7cm；收获时平均绿叶片数14.0；收获时籽粒乳线20.0%；倒伏率0，倒折率0，空秆率0.8%，双穗率0；各试点田间平均表现，大斑病1级，小斑病1级，弯孢叶斑病1级，矮叶病毒病1级，粗缩病1级，茎腐病0.5%，丝黑穗病0，玉米螟0。</w:t>
      </w:r>
    </w:p>
    <w:p>
      <w:pPr>
        <w:jc w:val="both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7.2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人禾 S918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1828.5公斤/亩，比对照大京九26增产10.5%，7个试点全部增产，居第2位。平均生物鲜重（30%标准干物质含量）6110.1公斤/亩，比对照大京九26增产10.9%，居第2位。出苗至收获124天；株型半紧凑，株高347.7cm，穗位158.6cm；收获时平均绿叶片数12.7；收获时籽粒乳线31.4%；倒伏率0.3%，倒折率0，空秆率0.3%，双穗率0；各试点田间平均表现，大斑病1级，小斑病1级，弯孢叶斑病1级，矮叶病毒病1级，粗缩病1级，茎腐病0，丝黑穗病0.1%，玉米螟0。</w:t>
      </w:r>
    </w:p>
    <w:p>
      <w:pPr>
        <w:jc w:val="both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海科玉 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1797.1公斤/亩，比对照大京九26增产8.6%，7个试点6增1减，居第3位。平均生物鲜重（30%标准干物质含量）5988.3公斤/亩，比对照大京九26增产8.7%，居第3位。出苗至收获124天；株型半紧凑，株高342.2cm，穗位113.6cm；收获时平均绿叶片数11.9；收获时籽粒乳线31.7%；倒伏率0，倒折率0，空秆率0.6%，双穗率0；各试点田间平均表现，大斑病1级，小斑病1级，弯孢叶斑病1级，矮叶病毒病1级，粗缩病1级，茎腐病0，丝黑穗病0.2%，玉米螟0。</w:t>
      </w:r>
    </w:p>
    <w:p>
      <w:pPr>
        <w:jc w:val="both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内青 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1761.8公斤/亩，比对照大京九26增产6.4%，7个试点6增1减，居第4位。平均生物鲜重（30%标准干物质含量）5902.6公斤/亩，比对照大京九26增产7.2%，居第5位。出苗至收获124天；株型半紧凑，株高361.3cm，穗位184.4cm；收获时平均绿叶片数12.9；收获时籽粒乳线31.0%；倒伏率0.2%，倒折率0.3%，空秆率0.6%，双穗率0；各试点田间平均表现，大斑病1级，小斑病1级，弯孢叶斑病1级，矮叶病毒病1级，粗缩病1级，茎腐病0，丝黑穗病0.2%，玉米螟0。</w:t>
      </w:r>
    </w:p>
    <w:p>
      <w:pPr>
        <w:jc w:val="both"/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胜丰青饲 808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1749.6公斤/亩，比对照大京九26增产5.7%，7个试点6增1减，居第5位。平均生物鲜重（30%标准干物质含量）5912.7公斤/亩，比对照大京九26增产7.3%，居第4位。出苗至收获124天；株型半紧凑，株高386.8cm，穗位229.6cm；收获时平均绿叶片数16.0；收获时籽粒乳线16.8%；倒伏率0，倒折率6.1%，空秆率2.5%，双穗率0；各试点田间平均表现，大斑病1级，小斑病1级，弯孢叶斑病1级，矮叶病毒病1级，粗缩病1级，茎腐病0，丝黑穗病0.2%，玉米螟0。</w:t>
      </w:r>
    </w:p>
    <w:p>
      <w:pPr>
        <w:pStyle w:val="2"/>
        <w:spacing w:line="440" w:lineRule="exact"/>
        <w:ind w:left="0" w:leftChars="0" w:firstLine="0" w:firstLineChars="0"/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利禾 2262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1749.3公斤/亩，比对照大京九26增产5.7%，7个试点6增1减，居第6位。平均生物鲜重（30%标准干物质含量）5828.2公斤/亩，比对照大京九26增产5.8%，居第6位。出苗至收获124天；株型半紧凑，株高347.8cm，穗位158.5cm；收获时平均绿叶片数12.9；收获时籽粒乳线30.9%；倒伏率0.2%，倒折率0，空秆率0.8%，双穗率0；各试点田间平均表现，大斑病1级，小斑病1级，弯孢叶斑病1级，矮叶病毒病1级，粗缩病1级，茎腐病0.3%，丝黑穗病0，玉米螟0。</w:t>
      </w:r>
    </w:p>
    <w:p>
      <w:pPr>
        <w:pStyle w:val="2"/>
        <w:spacing w:line="440" w:lineRule="exact"/>
        <w:ind w:left="0" w:leftChars="0" w:firstLine="0" w:firstLineChars="0"/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沁单 169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1743.7公斤/亩，比对照大京九26增产5.3%，7个试点5增2减，居第7位。平均生物鲜重（30%标准干物质含量）5817.4公斤/亩，比对照大京九26增产5.6%，居第7位。出苗至收获124天；株型半紧凑，株高352.9cm，穗位151.7cm；收获时平均绿叶片数13.2；收获时籽粒乳线33.2%；倒伏率0.2%，倒折率0，空秆率0.3%，双穗率0.4%；各试点田间平均表现，大斑病1级，小斑病1级，弯孢叶斑病1级，矮叶病毒病1级，粗缩病1级，茎腐病0，丝黑穗病0，玉米螟0。</w:t>
      </w:r>
    </w:p>
    <w:p>
      <w:pPr>
        <w:pStyle w:val="2"/>
        <w:spacing w:line="440" w:lineRule="exact"/>
        <w:ind w:left="0" w:leftChars="0" w:firstLine="0" w:firstLineChars="0"/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丰贮 6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1737.9公斤/亩，比对照大京九26增产5.0%，7个试点6增1减，居第8位。平均生物鲜重（30%标准干物质含量）5816.3公斤/亩，比对照大京九26增产5.6%，居第8位。出苗至收获124天；株型半紧凑，株高321.6cm，穗位138.0cm；收获时平均绿叶片数11.6；收获时籽粒乳线41.4%；倒伏率0，倒折率0，空秆率0.4%，双穗率0.4%；各试点田间平均表现，大斑病1级，小斑病1级，弯孢叶斑病1级，矮叶病毒病1级，粗缩病1级，茎腐病0，丝黑穗病0.1%，玉米螟0。</w:t>
      </w:r>
    </w:p>
    <w:p>
      <w:pPr>
        <w:pStyle w:val="2"/>
        <w:spacing w:line="440" w:lineRule="exact"/>
        <w:ind w:left="0" w:leftChars="0" w:firstLine="0" w:firstLineChars="0"/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9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宇科 101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1734.9公斤/亩，比对照大京九26增产4.8%，7个试点5增2减，居第9位。平均生物鲜重（30%标准干物质含量）5771.7公斤/亩，比对照大京九26增产4.8%，居第9位。出苗至收获124天；株型半紧凑，株高337.1cm，穗位165.5cm；收获时平均绿叶片数13.8；收获时籽粒乳线26.8%；倒伏率0.1%，倒折率0.1%，空秆率1.0%，双穗率0；各试点田间平均表现，大斑病1级，小斑病1级，弯孢叶斑病1级，矮叶病毒病1级，粗缩病1级，茎腐病0.1%，丝黑穗病0.4%，玉米螟0。</w:t>
      </w:r>
    </w:p>
    <w:p>
      <w:pPr>
        <w:pStyle w:val="2"/>
        <w:spacing w:line="440" w:lineRule="exact"/>
        <w:ind w:left="0" w:leftChars="0" w:firstLine="0" w:firstLineChars="0"/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10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烁秋 199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1722.3公斤/亩，比对照大京九26增产4.0%，7个试点5增2减，居第10位。平均生物鲜重（30%标准干物质含量）5728.9公斤/亩，比对照大京九26增产4.0%，居第10位。出苗至收获124天；株型半紧凑，株高366.8cm，穗位186.5cm；收获时平均绿叶片数13.6；收获时籽粒乳线18.0%；倒伏率0.4%，倒折率0.1%，空秆率0.4%，双穗率0；各试点田间平均表现，大斑病1级，小斑病1级，弯孢叶斑病1级，矮叶病毒病1级，粗缩病1级，茎腐病0，丝黑穗病0，玉米螟0。</w:t>
      </w:r>
    </w:p>
    <w:p>
      <w:pPr>
        <w:pStyle w:val="2"/>
        <w:spacing w:line="440" w:lineRule="exact"/>
        <w:ind w:left="0" w:leftChars="0" w:firstLine="0" w:firstLineChars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11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CN2263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1695.4公斤/亩，比对照大京九26增产2.4%，7个试点5增2减，居第11位。平均生物鲜重（30%标准干物质含量）5673.8公斤/亩，比对照大京九26增产3.0%，居第11位。出苗至收获124天；株型半紧凑，株高343.4cm，穗位127.3cm；收获时平均绿叶片数12.6；收获时籽粒乳线35.0%；倒伏率0.1%，倒折率0.1%，空秆率0.3%，双穗率0；各试点田间平均表现，大斑病1级，小斑病1级，弯孢叶斑病1级，矮叶病毒病1级，粗缩病1级，茎腐病0，丝黑穗病0.2%，玉米螟0。</w:t>
      </w:r>
    </w:p>
    <w:p>
      <w:pPr>
        <w:pStyle w:val="2"/>
        <w:spacing w:line="440" w:lineRule="exact"/>
        <w:ind w:left="0" w:leftChars="0" w:firstLine="0" w:firstLineChars="0"/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eastAsia="黑体" w:cs="Times New Roman"/>
          <w:b/>
          <w:bCs/>
          <w:color w:val="000000"/>
          <w:sz w:val="24"/>
          <w:szCs w:val="24"/>
          <w:lang w:val="en-US" w:eastAsia="zh-CN"/>
        </w:rPr>
        <w:t>海科玉 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1693.3公斤/亩，比对照大京九26增产2.3%，7个试点6增1减，居第12位。平均生物鲜重（30%标准干物质含量）5658.3公斤/亩，比对照大京九26增产2.7%，居第12位。出苗至收获124天；株型半紧凑，株高325.5cm，穗位155.9cm；收获时平均绿叶片数13.2；收获时籽粒乳线29.1%；倒伏率0，倒折率0，空秆率0.8%，双穗率0.2%；各试点田间平均表现，大斑病1级，小斑病1级，弯孢叶斑病1级，矮叶病毒病1级，粗缩病1级，茎腐病0，丝黑穗病0.1%，玉米螟0。</w:t>
      </w:r>
    </w:p>
    <w:p>
      <w:pPr>
        <w:pStyle w:val="2"/>
        <w:spacing w:line="440" w:lineRule="exact"/>
        <w:ind w:left="0" w:leftChars="0" w:firstLine="0" w:firstLineChars="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大京九26(CK)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1655.3公斤/亩，居第18位。平均生物鲜重（30%标准干物质含量）5508.4公斤/亩，居第17位。出苗至收获124天；株型半紧凑，株高355.1cm，穗位170.7cm；收获时平均绿叶片数13.8；收获时籽粒乳线26.5%；倒伏率0.1%，倒折率0，空秆率0.7%，双穗率0；各试点田间平均表现，大斑病1级，小斑病1级，弯孢叶斑病1级，矮叶病毒病1级，粗缩病1级，茎腐病0，丝黑穗病0.1%，玉米螟0。</w:t>
      </w:r>
    </w:p>
    <w:p>
      <w:pPr>
        <w:pStyle w:val="2"/>
        <w:spacing w:line="440" w:lineRule="exact"/>
        <w:ind w:left="0" w:leftChars="0" w:firstLine="0" w:firstLineChars="0"/>
        <w:rPr>
          <w:rFonts w:hint="default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color w:val="auto"/>
        </w:rPr>
      </w:pPr>
      <w:r>
        <w:rPr>
          <w:rFonts w:hint="eastAsia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黑体"/>
          <w:b/>
          <w:color w:val="auto"/>
          <w:sz w:val="24"/>
        </w:rPr>
        <w:t>主要农艺性状汇总表</w:t>
      </w:r>
    </w:p>
    <w:tbl>
      <w:tblPr>
        <w:tblStyle w:val="5"/>
        <w:tblpPr w:leftFromText="180" w:rightFromText="180" w:vertAnchor="text" w:horzAnchor="page" w:tblpX="545" w:tblpY="417"/>
        <w:tblOverlap w:val="never"/>
        <w:tblW w:w="15750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690"/>
        <w:gridCol w:w="652"/>
        <w:gridCol w:w="702"/>
        <w:gridCol w:w="704"/>
        <w:gridCol w:w="558"/>
        <w:gridCol w:w="557"/>
        <w:gridCol w:w="510"/>
        <w:gridCol w:w="562"/>
        <w:gridCol w:w="497"/>
        <w:gridCol w:w="618"/>
        <w:gridCol w:w="800"/>
        <w:gridCol w:w="805"/>
        <w:gridCol w:w="457"/>
        <w:gridCol w:w="593"/>
        <w:gridCol w:w="843"/>
        <w:gridCol w:w="706"/>
        <w:gridCol w:w="412"/>
        <w:gridCol w:w="423"/>
        <w:gridCol w:w="432"/>
        <w:gridCol w:w="598"/>
        <w:gridCol w:w="496"/>
        <w:gridCol w:w="408"/>
        <w:gridCol w:w="452"/>
        <w:gridCol w:w="454"/>
        <w:gridCol w:w="45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株型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株</w:t>
            </w:r>
          </w:p>
          <w:p>
            <w:pPr>
              <w:ind w:firstLine="93" w:firstLineChars="49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高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  <w:t>cm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穗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位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  <w:t>cm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出苗至收获天数（天）</w:t>
            </w:r>
          </w:p>
        </w:tc>
        <w:tc>
          <w:tcPr>
            <w:tcW w:w="5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spacing w:val="0"/>
                <w:w w:val="90"/>
                <w:sz w:val="21"/>
                <w:szCs w:val="21"/>
              </w:rPr>
              <w:t>收获时籽粒乳线位置</w:t>
            </w:r>
            <w:r>
              <w:rPr>
                <w:rFonts w:ascii="Times New Roman" w:hAnsi="华文中宋"/>
                <w:b/>
                <w:color w:val="auto"/>
                <w:spacing w:val="0"/>
                <w:w w:val="90"/>
                <w:sz w:val="21"/>
                <w:szCs w:val="21"/>
              </w:rPr>
              <w:t>(%)</w:t>
            </w:r>
          </w:p>
        </w:tc>
        <w:tc>
          <w:tcPr>
            <w:tcW w:w="5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31680" w:hanging="182" w:hangingChars="1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倒</w:t>
            </w:r>
          </w:p>
          <w:p>
            <w:pPr>
              <w:pStyle w:val="2"/>
              <w:spacing w:before="50" w:after="50"/>
              <w:ind w:left="31680" w:hanging="182" w:hangingChars="1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伏</w:t>
            </w:r>
          </w:p>
          <w:p>
            <w:pPr>
              <w:pStyle w:val="2"/>
              <w:spacing w:before="50" w:after="50"/>
              <w:ind w:left="31680" w:hanging="182" w:hangingChars="1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率</w:t>
            </w:r>
          </w:p>
          <w:p>
            <w:pPr>
              <w:pStyle w:val="2"/>
              <w:spacing w:before="50" w:after="50"/>
              <w:ind w:left="31680" w:hanging="182" w:hangingChars="1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  <w:t>%</w:t>
            </w: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）</w:t>
            </w:r>
          </w:p>
        </w:tc>
        <w:tc>
          <w:tcPr>
            <w:tcW w:w="5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倒</w:t>
            </w:r>
          </w:p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折</w:t>
            </w:r>
          </w:p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率</w:t>
            </w:r>
          </w:p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  <w:t>%</w:t>
            </w: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）</w:t>
            </w:r>
          </w:p>
        </w:tc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空</w:t>
            </w:r>
          </w:p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秆</w:t>
            </w:r>
          </w:p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率</w:t>
            </w:r>
          </w:p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  <w:t>%</w:t>
            </w: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）</w:t>
            </w:r>
          </w:p>
        </w:tc>
        <w:tc>
          <w:tcPr>
            <w:tcW w:w="4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  <w:t>%</w:t>
            </w:r>
            <w:r>
              <w:rPr>
                <w:rFonts w:hint="eastAsia" w:ascii="Times New Roman" w:hAnsi="华文中宋"/>
                <w:b/>
                <w:color w:val="auto"/>
                <w:w w:val="90"/>
                <w:sz w:val="21"/>
                <w:szCs w:val="21"/>
              </w:rPr>
              <w:t>）</w:t>
            </w:r>
          </w:p>
        </w:tc>
        <w:tc>
          <w:tcPr>
            <w:tcW w:w="6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收获时单株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平均绿叶片数</w:t>
            </w:r>
          </w:p>
        </w:tc>
        <w:tc>
          <w:tcPr>
            <w:tcW w:w="26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干重</w:t>
            </w:r>
          </w:p>
        </w:tc>
        <w:tc>
          <w:tcPr>
            <w:tcW w:w="19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/>
                <w:b/>
                <w:bCs/>
                <w:color w:val="FF0000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FF0000"/>
                <w:w w:val="90"/>
                <w:szCs w:val="21"/>
              </w:rPr>
              <w:t>鲜重</w:t>
            </w:r>
          </w:p>
          <w:p>
            <w:pPr>
              <w:jc w:val="center"/>
              <w:rPr>
                <w:rFonts w:hint="default" w:ascii="Times New Roman" w:hAnsi="华文中宋" w:eastAsia="宋体"/>
                <w:b/>
                <w:bCs/>
                <w:color w:val="auto"/>
                <w:w w:val="90"/>
                <w:szCs w:val="21"/>
                <w:lang w:val="en-US" w:eastAsia="zh-CN"/>
              </w:rPr>
            </w:pPr>
            <w:r>
              <w:rPr>
                <w:rFonts w:hint="eastAsia" w:ascii="Times New Roman" w:hAnsi="华文中宋"/>
                <w:b/>
                <w:bCs/>
                <w:color w:val="FF0000"/>
                <w:w w:val="90"/>
                <w:szCs w:val="21"/>
                <w:lang w:val="en-US" w:eastAsia="zh-CN"/>
              </w:rPr>
              <w:t>(30%标准干物质含量)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大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斑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病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（级）</w:t>
            </w:r>
          </w:p>
        </w:tc>
        <w:tc>
          <w:tcPr>
            <w:tcW w:w="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小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斑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病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（级）</w:t>
            </w:r>
          </w:p>
        </w:tc>
        <w:tc>
          <w:tcPr>
            <w:tcW w:w="5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弯孢菌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叶斑病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（级）</w:t>
            </w:r>
          </w:p>
        </w:tc>
        <w:tc>
          <w:tcPr>
            <w:tcW w:w="4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矮花叶病毒病（级）</w:t>
            </w:r>
          </w:p>
        </w:tc>
        <w:tc>
          <w:tcPr>
            <w:tcW w:w="4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粗缩病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（级）</w:t>
            </w:r>
          </w:p>
        </w:tc>
        <w:tc>
          <w:tcPr>
            <w:tcW w:w="4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茎腐病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  <w:t>%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4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丝黑穗病（</w:t>
            </w:r>
            <w:r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  <w:t>%)</w:t>
            </w:r>
          </w:p>
        </w:tc>
        <w:tc>
          <w:tcPr>
            <w:tcW w:w="4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玉米螟</w:t>
            </w:r>
          </w:p>
          <w:p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  <w:t>%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31680" w:hanging="182" w:hangingChars="1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31680" w:hanging="364" w:hangingChars="20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/>
                <w:b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hAnsi="华文中宋"/>
                <w:b/>
                <w:bCs/>
                <w:color w:val="auto"/>
                <w:w w:val="90"/>
                <w:szCs w:val="21"/>
              </w:rPr>
              <w:t>产量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  <w:lang w:eastAsia="zh-CN"/>
              </w:rPr>
              <w:t>公斤</w:t>
            </w:r>
            <w:r>
              <w:rPr>
                <w:rFonts w:hAnsi="华文中宋"/>
                <w:b/>
                <w:bCs/>
                <w:color w:val="auto"/>
                <w:w w:val="90"/>
                <w:szCs w:val="21"/>
              </w:rPr>
              <w:t>/</w:t>
            </w:r>
            <w:r>
              <w:rPr>
                <w:rFonts w:hint="eastAsia" w:hAnsi="华文中宋"/>
                <w:b/>
                <w:bCs/>
                <w:color w:val="auto"/>
                <w:w w:val="90"/>
                <w:szCs w:val="21"/>
              </w:rPr>
              <w:t>亩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比对照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增减产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  <w:t>%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位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次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增产试点比例（%）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  <w:lang w:val="en-US" w:eastAsia="zh-CN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  <w:lang w:val="en-US" w:eastAsia="zh-CN"/>
              </w:rPr>
              <w:t>产量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  <w:lang w:eastAsia="zh-CN"/>
              </w:rPr>
              <w:t>公斤</w:t>
            </w:r>
            <w:r>
              <w:rPr>
                <w:rFonts w:hAnsi="华文中宋"/>
                <w:b/>
                <w:bCs/>
                <w:color w:val="auto"/>
                <w:w w:val="90"/>
                <w:szCs w:val="21"/>
              </w:rPr>
              <w:t>/</w:t>
            </w:r>
            <w:r>
              <w:rPr>
                <w:rFonts w:hint="eastAsia" w:hAnsi="华文中宋"/>
                <w:b/>
                <w:bCs/>
                <w:color w:val="auto"/>
                <w:w w:val="90"/>
                <w:szCs w:val="21"/>
              </w:rPr>
              <w:t>亩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比对照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增减产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  <w:t>%</w:t>
            </w: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位</w:t>
            </w:r>
          </w:p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="Times New Roman" w:hAnsi="华文中宋"/>
                <w:b/>
                <w:bCs/>
                <w:color w:val="auto"/>
                <w:w w:val="90"/>
                <w:szCs w:val="21"/>
              </w:rPr>
              <w:t>次</w:t>
            </w: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/>
                <w:b/>
                <w:bCs/>
                <w:color w:val="auto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北玉 717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346.0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166.7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1850.0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6149.2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11.6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人禾 S918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347.7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158.6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31.4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1828.5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6110.1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海科玉 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342.2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113.6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31.7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1797.1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5988.3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内青 18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361.3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184.4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1761.8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5902.6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胜丰青饲 808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386.8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229.6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16.8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1749.6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5912.7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利禾 2262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347.8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158.5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30.9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1749.3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5828.2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沁单 169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352.9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151.7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1743.7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5817.4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丰贮 6 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321.6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138.0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41.4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1737.9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5816.3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宇科 101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337.1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165.5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26.8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1734.9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5771.7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烁秋 199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366.8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186.5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1722.3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5728.9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CN2263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343.4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127.3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1695.4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5673.8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海科玉 13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325.5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155.9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1693.3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5658.3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京科 582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335.7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152.8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1687.1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5601.6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西蒙 787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310.0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146.2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1685.0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5620.8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现代青贮 12 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322.6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153.4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33.6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1674.3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5617.5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33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北金玉 901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348.4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165.3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1669.4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5646.0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坤兴 S919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330.4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152.5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35.6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1656.2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5504.0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大京九26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（ck）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355.1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170.7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1655.3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5508.4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雨禾5号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347.3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157.4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14.6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1644.4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-0.7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5491.6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惠德 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301.6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129.5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30.9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1635.2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-1.2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5426.1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6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JN7226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328.3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136.6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1634.0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-1.3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5482.2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西蒙青贮 717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330.0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119.1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37.9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1632.5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-1.4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5411.8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-1.8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鑫贮778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336.6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132.4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1628.2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-1.6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5459.3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-0.9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6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奥邦 37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337.3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161.6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1627.9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-1.7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5416.2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-1.7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 042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341.7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157.5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24.9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1625.9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-1.8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5402.0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-1.9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32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大康 229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343.5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137.4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1621.9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5456.8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-0.9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新中玉 801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317.1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147.6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27.6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1619.9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5472.0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-0.7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赤科玉107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337.5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168.0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1577.4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-4.7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5311.3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-3.6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 2751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333.8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151.7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1563.6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-5.5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5215.5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-5.3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通科青贮 8 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315.8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133.2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1542.0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-6.8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5122.1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-7.0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正红 212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315.0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139.7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29.4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1444.2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-12.8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4789.6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-13.0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田丰 1281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296.1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142.9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30.6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1402.5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-15.3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4701.5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-14.6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7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葫玉 737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半紧凑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252.6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112.3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1074.8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-35.1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3632.8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-34.0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/>
    <w:p>
      <w:bookmarkStart w:id="0" w:name="_GoBack"/>
      <w:bookmarkEnd w:id="0"/>
    </w:p>
    <w:sectPr>
      <w:headerReference r:id="rId12" w:type="default"/>
      <w:footerReference r:id="rId1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HhoS99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4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4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32</w:t>
    </w:r>
    <w:r>
      <w:rPr>
        <w:rStyle w:val="7"/>
      </w:rP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LJp9c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Syaf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32</w:t>
    </w:r>
    <w:r>
      <w:rPr>
        <w:rStyle w:val="7"/>
      </w:rPr>
      <w:fldChar w:fldCharType="end"/>
    </w: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6mdNcBAACw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W+pnT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59CC6FFA"/>
    <w:rsid w:val="09287EA3"/>
    <w:rsid w:val="21391CD4"/>
    <w:rsid w:val="2A1C22F2"/>
    <w:rsid w:val="2A3C5C9C"/>
    <w:rsid w:val="2E471330"/>
    <w:rsid w:val="39BD78E5"/>
    <w:rsid w:val="3BB0017A"/>
    <w:rsid w:val="59CC6FFA"/>
    <w:rsid w:val="6E4A5A7E"/>
    <w:rsid w:val="71FD350D"/>
    <w:rsid w:val="7D6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0">
    <w:name w:val="xl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7041</Words>
  <Characters>10525</Characters>
  <Lines>0</Lines>
  <Paragraphs>0</Paragraphs>
  <TotalTime>6</TotalTime>
  <ScaleCrop>false</ScaleCrop>
  <LinksUpToDate>false</LinksUpToDate>
  <CharactersWithSpaces>10663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2022-12-24T04:40:00Z</dcterms:created>
  <dc:creator>郝丹</dc:creator>
  <cp:lastModifiedBy>郝丹</cp:lastModifiedBy>
  <dcterms:modified xsi:type="dcterms:W3CDTF">2023-02-02T04:17:49Z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7BA4F0A91D514A8DAD5A47E28D54E344</vt:lpwstr>
  </property>
</Properties>
</file>